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D1075" w14:textId="77777777" w:rsidR="00A96387" w:rsidRPr="00242B95" w:rsidRDefault="00A96387" w:rsidP="00242B95">
      <w:pPr>
        <w:pStyle w:val="Covertitle"/>
      </w:pPr>
    </w:p>
    <w:p w14:paraId="06E288F7" w14:textId="70A32897" w:rsidR="00405CD2" w:rsidRDefault="00ED7A02" w:rsidP="00B91F9A">
      <w:pPr>
        <w:pStyle w:val="Reporttitle"/>
      </w:pPr>
      <w:r>
        <w:t xml:space="preserve">The Fleming Fund </w:t>
      </w:r>
      <w:r w:rsidR="00623771">
        <w:t xml:space="preserve">Phase </w:t>
      </w:r>
      <w:r w:rsidR="0097162B">
        <w:tab/>
      </w:r>
      <w:r w:rsidR="006E14E8">
        <w:t>1</w:t>
      </w:r>
      <w:r w:rsidR="00623771">
        <w:t xml:space="preserve"> </w:t>
      </w:r>
    </w:p>
    <w:p w14:paraId="7CCD35F0" w14:textId="24024A21" w:rsidR="00970400" w:rsidRPr="00A96387" w:rsidRDefault="00623771" w:rsidP="00B91F9A">
      <w:pPr>
        <w:pStyle w:val="Reporttitle"/>
      </w:pPr>
      <w:r>
        <w:t>A Summary</w:t>
      </w:r>
    </w:p>
    <w:p w14:paraId="76F4EBD1" w14:textId="70C29D0C" w:rsidR="002A39C6" w:rsidRDefault="00976727" w:rsidP="00157BAB">
      <w:pPr>
        <w:pStyle w:val="Reportsubtitle"/>
      </w:pPr>
      <w:r>
        <w:t>Launch Event Q&amp;A</w:t>
      </w:r>
    </w:p>
    <w:p w14:paraId="690D52C9" w14:textId="024A444F" w:rsidR="002A39C6" w:rsidRDefault="002A39C6" w:rsidP="00157BAB"/>
    <w:p w14:paraId="65F42CE0" w14:textId="203BBD87" w:rsidR="002A39C6" w:rsidRPr="00D419A0" w:rsidRDefault="002A39C6" w:rsidP="00157BAB">
      <w:pPr>
        <w:pStyle w:val="Dateofpublication"/>
      </w:pPr>
      <w:r>
        <w:t xml:space="preserve">Published </w:t>
      </w:r>
      <w:r w:rsidR="00976727">
        <w:t>11 May 2022</w:t>
      </w:r>
    </w:p>
    <w:p w14:paraId="510B68BF" w14:textId="1631595D" w:rsidR="00771AD1" w:rsidRDefault="00771AD1" w:rsidP="00157BAB">
      <w:pPr>
        <w:pStyle w:val="Reportsubtitle"/>
      </w:pPr>
    </w:p>
    <w:p w14:paraId="1239D866" w14:textId="32E1A7F8" w:rsidR="00771AD1" w:rsidRDefault="00771AD1" w:rsidP="00FF0170">
      <w:pPr>
        <w:pStyle w:val="Heading-contents"/>
        <w:sectPr w:rsidR="00771AD1" w:rsidSect="00771AD1">
          <w:headerReference w:type="default" r:id="rId11"/>
          <w:footerReference w:type="even" r:id="rId12"/>
          <w:footerReference w:type="default" r:id="rId13"/>
          <w:headerReference w:type="first" r:id="rId14"/>
          <w:pgSz w:w="11906" w:h="16838" w:code="9"/>
          <w:pgMar w:top="1644" w:right="1134" w:bottom="1134" w:left="1134" w:header="567" w:footer="567" w:gutter="0"/>
          <w:pgNumType w:start="1"/>
          <w:cols w:space="720"/>
          <w:titlePg/>
        </w:sectPr>
      </w:pPr>
    </w:p>
    <w:p w14:paraId="4CCCE154" w14:textId="77777777" w:rsidR="004D33A6" w:rsidRDefault="004D33A6" w:rsidP="00FC75BF">
      <w:pPr>
        <w:pStyle w:val="Heading-contents"/>
      </w:pPr>
      <w:r>
        <w:br w:type="page"/>
      </w:r>
    </w:p>
    <w:p w14:paraId="62136CE7" w14:textId="54B9B26B" w:rsidR="005E0A73" w:rsidRDefault="00FF0170" w:rsidP="00157BAB">
      <w:pPr>
        <w:pStyle w:val="Heading-contents"/>
      </w:pPr>
      <w:r w:rsidRPr="00771C5B">
        <w:lastRenderedPageBreak/>
        <w:t>Contents</w:t>
      </w:r>
      <w:r w:rsidR="005237F9">
        <w:t xml:space="preserve"> </w:t>
      </w:r>
    </w:p>
    <w:p w14:paraId="1080E42F" w14:textId="1185633B" w:rsidR="00F27750" w:rsidRDefault="00FC75BF">
      <w:pPr>
        <w:pStyle w:val="TOC1"/>
        <w:rPr>
          <w:rFonts w:asciiTheme="minorHAnsi" w:eastAsiaTheme="minorEastAsia" w:hAnsiTheme="minorHAnsi" w:cstheme="minorBidi"/>
          <w:noProof/>
          <w:sz w:val="22"/>
          <w:szCs w:val="22"/>
        </w:rPr>
      </w:pPr>
      <w:r>
        <w:rPr>
          <w:sz w:val="56"/>
        </w:rPr>
        <w:fldChar w:fldCharType="begin"/>
      </w:r>
      <w:r>
        <w:rPr>
          <w:sz w:val="56"/>
        </w:rPr>
        <w:instrText xml:space="preserve"> TOC \o "2-2" \f \h \z \t "Heading 1,1,Heading 1 - numbered,1" </w:instrText>
      </w:r>
      <w:r>
        <w:rPr>
          <w:sz w:val="56"/>
        </w:rPr>
        <w:fldChar w:fldCharType="separate"/>
      </w:r>
      <w:hyperlink w:anchor="_Toc83975244" w:history="1">
        <w:r w:rsidR="006E14E8">
          <w:rPr>
            <w:rStyle w:val="Hyperlink"/>
          </w:rPr>
          <w:t>Phase 2</w:t>
        </w:r>
        <w:r w:rsidR="006F7BB6">
          <w:rPr>
            <w:rStyle w:val="Hyperlink"/>
          </w:rPr>
          <w:t>: General</w:t>
        </w:r>
        <w:r w:rsidR="00F27750">
          <w:rPr>
            <w:noProof/>
            <w:webHidden/>
          </w:rPr>
          <w:tab/>
        </w:r>
        <w:r w:rsidR="00F27750">
          <w:rPr>
            <w:noProof/>
            <w:webHidden/>
          </w:rPr>
          <w:fldChar w:fldCharType="begin"/>
        </w:r>
        <w:r w:rsidR="00F27750">
          <w:rPr>
            <w:noProof/>
            <w:webHidden/>
          </w:rPr>
          <w:instrText xml:space="preserve"> PAGEREF _Toc83975244 \h </w:instrText>
        </w:r>
        <w:r w:rsidR="00F27750">
          <w:rPr>
            <w:noProof/>
            <w:webHidden/>
          </w:rPr>
        </w:r>
        <w:r w:rsidR="00F27750">
          <w:rPr>
            <w:noProof/>
            <w:webHidden/>
          </w:rPr>
          <w:fldChar w:fldCharType="separate"/>
        </w:r>
        <w:r w:rsidR="00F27750">
          <w:rPr>
            <w:noProof/>
            <w:webHidden/>
          </w:rPr>
          <w:t>3</w:t>
        </w:r>
        <w:r w:rsidR="00F27750">
          <w:rPr>
            <w:noProof/>
            <w:webHidden/>
          </w:rPr>
          <w:fldChar w:fldCharType="end"/>
        </w:r>
      </w:hyperlink>
    </w:p>
    <w:p w14:paraId="645CC63E" w14:textId="0472B773" w:rsidR="003C5366" w:rsidRDefault="006E14E8">
      <w:pPr>
        <w:pStyle w:val="TOC1"/>
      </w:pPr>
      <w:r>
        <w:t>Phase 2</w:t>
      </w:r>
      <w:r w:rsidR="006C5FAF">
        <w:t>: Strategic Shifts</w:t>
      </w:r>
      <w:r w:rsidR="00B93873" w:rsidRPr="00B93873">
        <w:rPr>
          <w:webHidden/>
        </w:rPr>
        <w:tab/>
      </w:r>
      <w:r w:rsidR="00DF4A1D">
        <w:rPr>
          <w:webHidden/>
        </w:rPr>
        <w:t>4</w:t>
      </w:r>
    </w:p>
    <w:p w14:paraId="5F8A6F76" w14:textId="12276572" w:rsidR="00DF4A1D" w:rsidRPr="00DF4A1D" w:rsidRDefault="00DF4A1D" w:rsidP="00BD387A">
      <w:pPr>
        <w:pStyle w:val="TOC2"/>
        <w:rPr>
          <w:webHidden/>
        </w:rPr>
      </w:pPr>
      <w:r>
        <w:t>Sustainability</w:t>
      </w:r>
      <w:r w:rsidR="00B93873" w:rsidRPr="00B93873">
        <w:rPr>
          <w:webHidden/>
        </w:rPr>
        <w:tab/>
      </w:r>
      <w:r>
        <w:rPr>
          <w:webHidden/>
        </w:rPr>
        <w:t>4</w:t>
      </w:r>
    </w:p>
    <w:p w14:paraId="4D470A3D" w14:textId="43EB1EE8" w:rsidR="00DF4A1D" w:rsidRPr="00DF4A1D" w:rsidRDefault="00DF4A1D" w:rsidP="00DF4A1D">
      <w:pPr>
        <w:pStyle w:val="TOC2"/>
        <w:rPr>
          <w:webHidden/>
        </w:rPr>
      </w:pPr>
      <w:r>
        <w:t>Data use</w:t>
      </w:r>
      <w:r w:rsidRPr="00DF4A1D">
        <w:rPr>
          <w:webHidden/>
        </w:rPr>
        <w:tab/>
        <w:t>4</w:t>
      </w:r>
    </w:p>
    <w:p w14:paraId="38F61278" w14:textId="249401F2" w:rsidR="00952FCD" w:rsidRDefault="00DF4A1D">
      <w:pPr>
        <w:pStyle w:val="TOC1"/>
      </w:pPr>
      <w:r>
        <w:t>Questions to panellists</w:t>
      </w:r>
      <w:r w:rsidR="00952FCD" w:rsidRPr="00B93873">
        <w:rPr>
          <w:webHidden/>
        </w:rPr>
        <w:tab/>
      </w:r>
      <w:r>
        <w:rPr>
          <w:webHidden/>
        </w:rPr>
        <w:t>6</w:t>
      </w:r>
    </w:p>
    <w:p w14:paraId="3AE6EF5A" w14:textId="4ABBAC5F" w:rsidR="00771AD1" w:rsidRDefault="00FC75BF" w:rsidP="00FC75BF">
      <w:pPr>
        <w:pStyle w:val="Heading-contents"/>
        <w:sectPr w:rsidR="00771AD1" w:rsidSect="00771AD1">
          <w:type w:val="continuous"/>
          <w:pgSz w:w="11906" w:h="16838" w:code="9"/>
          <w:pgMar w:top="1644" w:right="1134" w:bottom="1134" w:left="1134" w:header="567" w:footer="567" w:gutter="0"/>
          <w:pgNumType w:start="1"/>
          <w:cols w:space="720"/>
        </w:sectPr>
      </w:pPr>
      <w:r>
        <w:rPr>
          <w:sz w:val="56"/>
        </w:rPr>
        <w:fldChar w:fldCharType="end"/>
      </w:r>
    </w:p>
    <w:p w14:paraId="77CB7480" w14:textId="75169BFA" w:rsidR="007229DA" w:rsidRPr="007229DA" w:rsidRDefault="006E14E8" w:rsidP="00C62AA4">
      <w:pPr>
        <w:pStyle w:val="Heading2"/>
      </w:pPr>
      <w:bookmarkStart w:id="0" w:name="_Toc83975244"/>
      <w:bookmarkStart w:id="1" w:name="_Toc525808938"/>
      <w:bookmarkStart w:id="2" w:name="_Toc527387358"/>
      <w:bookmarkStart w:id="3" w:name="_Toc527554687"/>
      <w:bookmarkStart w:id="4" w:name="_Toc527554750"/>
      <w:bookmarkStart w:id="5" w:name="_Toc527554808"/>
      <w:r>
        <w:lastRenderedPageBreak/>
        <w:t>Phase 2</w:t>
      </w:r>
      <w:r w:rsidR="004A631B">
        <w:t xml:space="preserve"> General</w:t>
      </w:r>
    </w:p>
    <w:p w14:paraId="1007476A" w14:textId="0447534D" w:rsidR="002C24D5" w:rsidRDefault="00A05102" w:rsidP="00A05102">
      <w:pPr>
        <w:pStyle w:val="Heading4"/>
      </w:pPr>
      <w:r>
        <w:t xml:space="preserve">What are the Fleming Fund's strategic shifts for </w:t>
      </w:r>
      <w:r w:rsidR="006E14E8">
        <w:t>Phase 2</w:t>
      </w:r>
      <w:r>
        <w:t>?</w:t>
      </w:r>
    </w:p>
    <w:p w14:paraId="309EAFD6" w14:textId="5C0B01DF" w:rsidR="00AF3BF2" w:rsidRDefault="00E7480D" w:rsidP="00AF3BF2">
      <w:pPr>
        <w:pStyle w:val="ParagraphText"/>
      </w:pPr>
      <w:r w:rsidRPr="00125C20">
        <w:t xml:space="preserve">The Fleming Fund will continue to focus on supporting </w:t>
      </w:r>
      <w:r w:rsidR="002A7B68">
        <w:t>low- and middle-income countries (</w:t>
      </w:r>
      <w:r w:rsidRPr="00125C20">
        <w:t>LMICs</w:t>
      </w:r>
      <w:r w:rsidR="002A7B68">
        <w:t>)</w:t>
      </w:r>
      <w:r w:rsidRPr="00125C20">
        <w:t xml:space="preserve"> to generate, share and use robust and quality assured AMR, </w:t>
      </w:r>
      <w:r w:rsidRPr="00E7480D">
        <w:t xml:space="preserve">AMC, and AMU data. </w:t>
      </w:r>
      <w:r w:rsidR="006E14E8">
        <w:t>Phase 2</w:t>
      </w:r>
      <w:r w:rsidRPr="00E7480D">
        <w:t xml:space="preserve"> will aim to broaden the depth and breadth of activity</w:t>
      </w:r>
      <w:r w:rsidR="00F772FA">
        <w:t xml:space="preserve"> in Fleming Fund partner countries</w:t>
      </w:r>
      <w:r w:rsidRPr="00E7480D">
        <w:t>, and strengthen the usability, relevance and quality of data collected by emphasising five main areas:</w:t>
      </w:r>
    </w:p>
    <w:p w14:paraId="29CD997D" w14:textId="464E7D19" w:rsidR="00225B77" w:rsidRDefault="00E7480D" w:rsidP="00C764BD">
      <w:pPr>
        <w:pStyle w:val="Bullet-numberedsteps"/>
      </w:pPr>
      <w:r w:rsidRPr="00E7480D">
        <w:t>Greater use of AMR data</w:t>
      </w:r>
    </w:p>
    <w:p w14:paraId="0746EF1F" w14:textId="22DABBFA" w:rsidR="00AA0185" w:rsidRDefault="002706B7" w:rsidP="00C764BD">
      <w:pPr>
        <w:pStyle w:val="Bullet-numberedsteps"/>
      </w:pPr>
      <w:r>
        <w:t>Applying a Gender and Equity lens to AMR</w:t>
      </w:r>
    </w:p>
    <w:p w14:paraId="1C66772F" w14:textId="3284DA47" w:rsidR="002C7129" w:rsidRDefault="00E7480D" w:rsidP="00C764BD">
      <w:pPr>
        <w:pStyle w:val="Bullet-numberedsteps"/>
      </w:pPr>
      <w:r w:rsidRPr="00E7480D">
        <w:t>Making the economic case</w:t>
      </w:r>
      <w:r w:rsidR="00560B3D">
        <w:t xml:space="preserve"> for action on AMR</w:t>
      </w:r>
      <w:r w:rsidR="00CC74D9">
        <w:t xml:space="preserve">, including measuring the economic and </w:t>
      </w:r>
      <w:r w:rsidR="00867769">
        <w:t>health</w:t>
      </w:r>
      <w:r w:rsidR="00CC74D9">
        <w:t xml:space="preserve"> burden of AMR</w:t>
      </w:r>
    </w:p>
    <w:p w14:paraId="3324B4B3" w14:textId="2417A924" w:rsidR="004E4F0C" w:rsidRDefault="00E7480D" w:rsidP="00C764BD">
      <w:pPr>
        <w:pStyle w:val="Bullet-numberedsteps"/>
      </w:pPr>
      <w:r w:rsidRPr="00E7480D">
        <w:t xml:space="preserve">Greater focus on </w:t>
      </w:r>
      <w:r w:rsidR="00560B3D">
        <w:t>approache</w:t>
      </w:r>
      <w:r w:rsidR="00AA0185">
        <w:t>s</w:t>
      </w:r>
      <w:r w:rsidR="00560B3D">
        <w:t xml:space="preserve"> to AMR</w:t>
      </w:r>
      <w:r w:rsidRPr="00E7480D">
        <w:t xml:space="preserve"> One Health</w:t>
      </w:r>
    </w:p>
    <w:p w14:paraId="60D9EEAA" w14:textId="10BEE25C" w:rsidR="004E4F0C" w:rsidRDefault="00560B3D" w:rsidP="00C764BD">
      <w:pPr>
        <w:pStyle w:val="Bullet-numberedsteps"/>
      </w:pPr>
      <w:r>
        <w:t>A</w:t>
      </w:r>
      <w:r w:rsidR="00E7480D" w:rsidRPr="00E7480D">
        <w:t xml:space="preserve"> regional </w:t>
      </w:r>
      <w:r>
        <w:t xml:space="preserve">approach to surveillance of AMR in </w:t>
      </w:r>
      <w:r w:rsidR="00E7480D" w:rsidRPr="00E7480D">
        <w:t>animal health</w:t>
      </w:r>
    </w:p>
    <w:p w14:paraId="5A8FA4DD" w14:textId="1B24A6CC" w:rsidR="00A05102" w:rsidRDefault="00E7480D" w:rsidP="00C764BD">
      <w:pPr>
        <w:pStyle w:val="Bullet-numberedsteps"/>
      </w:pPr>
      <w:r w:rsidRPr="00E7480D">
        <w:t>Progressing data collection on substandard and falsified (SF) medic</w:t>
      </w:r>
      <w:r w:rsidR="00E20D76">
        <w:t>al products</w:t>
      </w:r>
    </w:p>
    <w:p w14:paraId="77E8B075" w14:textId="51F055C9" w:rsidR="00DD376C" w:rsidRDefault="00DD376C" w:rsidP="00C764BD">
      <w:pPr>
        <w:pStyle w:val="Bullet-numberedsteps"/>
      </w:pPr>
      <w:r>
        <w:t>Assessing the role of the private sector in AMU and AMR surveillance</w:t>
      </w:r>
    </w:p>
    <w:p w14:paraId="3D2BBE18" w14:textId="7BEB0012" w:rsidR="00FD3688" w:rsidRDefault="00FD3688" w:rsidP="00FD3688">
      <w:pPr>
        <w:pStyle w:val="Heading4"/>
      </w:pPr>
      <w:r w:rsidRPr="00FD3688">
        <w:t xml:space="preserve">When is the grant call for </w:t>
      </w:r>
      <w:r w:rsidR="006E14E8">
        <w:t>Phase 2</w:t>
      </w:r>
      <w:r w:rsidRPr="00FD3688">
        <w:t xml:space="preserve"> expected?</w:t>
      </w:r>
    </w:p>
    <w:p w14:paraId="523ABC01" w14:textId="6443E0F4" w:rsidR="002C24D5" w:rsidRDefault="00610243" w:rsidP="008608E2">
      <w:pPr>
        <w:pStyle w:val="ParagraphText"/>
      </w:pPr>
      <w:r>
        <w:t xml:space="preserve">The </w:t>
      </w:r>
      <w:r w:rsidR="002F764C" w:rsidRPr="002F764C">
        <w:t>T</w:t>
      </w:r>
      <w:r w:rsidR="00F772FA">
        <w:t xml:space="preserve">erms of </w:t>
      </w:r>
      <w:r w:rsidR="002F764C" w:rsidRPr="002F764C">
        <w:t>R</w:t>
      </w:r>
      <w:r w:rsidR="00F772FA">
        <w:t>eference</w:t>
      </w:r>
      <w:r w:rsidR="002F764C" w:rsidRPr="002F764C">
        <w:t xml:space="preserve"> and grant competition </w:t>
      </w:r>
      <w:r w:rsidR="00F772FA">
        <w:t xml:space="preserve">for </w:t>
      </w:r>
      <w:r w:rsidR="006E14E8">
        <w:t>Phase 2</w:t>
      </w:r>
      <w:r w:rsidR="00F772FA">
        <w:t xml:space="preserve"> </w:t>
      </w:r>
      <w:r w:rsidR="002F764C" w:rsidRPr="002F764C">
        <w:t xml:space="preserve">will be on a </w:t>
      </w:r>
      <w:r w:rsidR="00CC704B" w:rsidRPr="002F764C">
        <w:t>case-by-case</w:t>
      </w:r>
      <w:r w:rsidR="002F764C" w:rsidRPr="002F764C">
        <w:t xml:space="preserve"> basis and will likely be </w:t>
      </w:r>
      <w:r w:rsidR="0072231E">
        <w:t>released for limited tend</w:t>
      </w:r>
      <w:r w:rsidR="0077082F">
        <w:t>er</w:t>
      </w:r>
      <w:r w:rsidR="0072231E">
        <w:t>ing in 2023</w:t>
      </w:r>
      <w:r w:rsidR="0077082F">
        <w:t>/4</w:t>
      </w:r>
      <w:r w:rsidR="002F764C" w:rsidRPr="002F764C">
        <w:t>.</w:t>
      </w:r>
    </w:p>
    <w:p w14:paraId="55CF0E0B" w14:textId="136985B2" w:rsidR="007229DA" w:rsidRPr="007229DA" w:rsidRDefault="007229DA" w:rsidP="007229DA">
      <w:r w:rsidRPr="007229DA">
        <w:br w:type="page"/>
      </w:r>
    </w:p>
    <w:p w14:paraId="035AB229" w14:textId="1EA2BFEB" w:rsidR="007229DA" w:rsidRDefault="004A631B" w:rsidP="00EB770E">
      <w:pPr>
        <w:pStyle w:val="Heading2"/>
      </w:pPr>
      <w:r>
        <w:lastRenderedPageBreak/>
        <w:t>Phase 2: Strategic Shifts</w:t>
      </w:r>
    </w:p>
    <w:p w14:paraId="64A96BAB" w14:textId="4C16038B" w:rsidR="009359D6" w:rsidRPr="009359D6" w:rsidRDefault="009359D6" w:rsidP="009359D6">
      <w:pPr>
        <w:pStyle w:val="Heading3"/>
      </w:pPr>
      <w:r>
        <w:t>Sustainability</w:t>
      </w:r>
    </w:p>
    <w:p w14:paraId="14B8BA68" w14:textId="4C5E8D8B" w:rsidR="00E20FF8" w:rsidRDefault="00444778" w:rsidP="005C4040">
      <w:pPr>
        <w:pStyle w:val="Heading5"/>
      </w:pPr>
      <w:r>
        <w:t>Phase 1</w:t>
      </w:r>
      <w:r w:rsidR="004A53D5" w:rsidRPr="005C4040">
        <w:t xml:space="preserve"> </w:t>
      </w:r>
      <w:r w:rsidR="005C4040" w:rsidRPr="005C4040">
        <w:t xml:space="preserve">of the Fleming Fund provided a lot of support to strengthen physical infrastructure of laboratories, </w:t>
      </w:r>
      <w:r w:rsidR="00DA76C4">
        <w:t>build</w:t>
      </w:r>
      <w:r w:rsidR="00DA76C4" w:rsidRPr="005C4040">
        <w:t xml:space="preserve"> </w:t>
      </w:r>
      <w:r w:rsidR="005C4040" w:rsidRPr="005C4040">
        <w:t xml:space="preserve">HR capacity for surveillance, </w:t>
      </w:r>
      <w:r w:rsidR="004A53D5">
        <w:t xml:space="preserve">and </w:t>
      </w:r>
      <w:r w:rsidR="00DA76C4">
        <w:t>establish</w:t>
      </w:r>
      <w:r w:rsidR="00DA76C4" w:rsidRPr="005C4040">
        <w:t xml:space="preserve"> </w:t>
      </w:r>
      <w:r w:rsidR="005C4040" w:rsidRPr="005C4040">
        <w:t>Quality Assurance schemes. The sustainability of these efforts will be key</w:t>
      </w:r>
      <w:r w:rsidR="00265365">
        <w:t xml:space="preserve">. </w:t>
      </w:r>
      <w:r w:rsidR="005C4040" w:rsidRPr="005C4040">
        <w:t xml:space="preserve">How </w:t>
      </w:r>
      <w:r w:rsidR="00265365">
        <w:t>is the Fleming Fund</w:t>
      </w:r>
      <w:r w:rsidR="005C4040" w:rsidRPr="005C4040">
        <w:t xml:space="preserve"> address</w:t>
      </w:r>
      <w:r w:rsidR="00265365">
        <w:t>ing</w:t>
      </w:r>
      <w:r w:rsidR="005C4040" w:rsidRPr="005C4040">
        <w:t xml:space="preserve"> th</w:t>
      </w:r>
      <w:r w:rsidR="00265365">
        <w:t xml:space="preserve">is in </w:t>
      </w:r>
      <w:r w:rsidR="006E14E8">
        <w:t>Phase 2</w:t>
      </w:r>
      <w:r w:rsidR="005C4040" w:rsidRPr="005C4040">
        <w:t>?</w:t>
      </w:r>
      <w:r w:rsidR="00DE408D">
        <w:t xml:space="preserve"> </w:t>
      </w:r>
    </w:p>
    <w:p w14:paraId="597CA788" w14:textId="33B474DD" w:rsidR="005C4040" w:rsidRDefault="00DE408D" w:rsidP="005C4040">
      <w:pPr>
        <w:pStyle w:val="Heading5"/>
      </w:pPr>
      <w:r>
        <w:t>Global</w:t>
      </w:r>
      <w:r w:rsidR="00E20FF8">
        <w:t xml:space="preserve"> </w:t>
      </w:r>
      <w:r>
        <w:t xml:space="preserve">Technical Lead of the Fleming Fund Dr Toby Leslie from </w:t>
      </w:r>
      <w:hyperlink r:id="rId15" w:history="1">
        <w:r w:rsidRPr="00DE408D">
          <w:rPr>
            <w:rStyle w:val="Hyperlink"/>
          </w:rPr>
          <w:t>Mott MacDonald</w:t>
        </w:r>
      </w:hyperlink>
      <w:r>
        <w:t xml:space="preserve">, the programme's grant management agent, answers. </w:t>
      </w:r>
    </w:p>
    <w:p w14:paraId="54FE1404" w14:textId="77777777" w:rsidR="00985B4F" w:rsidRDefault="00985B4F" w:rsidP="00985B4F"/>
    <w:p w14:paraId="662CA6B3" w14:textId="5851CCD8" w:rsidR="00F71765" w:rsidRDefault="00985B4F" w:rsidP="00985B4F">
      <w:r w:rsidRPr="00985B4F">
        <w:t xml:space="preserve">The main aim of </w:t>
      </w:r>
      <w:r w:rsidR="006E14E8">
        <w:t>Phase 2</w:t>
      </w:r>
      <w:r w:rsidRPr="00985B4F">
        <w:t xml:space="preserve"> will be to continue to support these nascent systems so that they become stronger, more </w:t>
      </w:r>
      <w:r w:rsidR="00BD387A" w:rsidRPr="00985B4F">
        <w:t>reliable,</w:t>
      </w:r>
      <w:r w:rsidRPr="00985B4F">
        <w:t xml:space="preserve"> and </w:t>
      </w:r>
      <w:r w:rsidR="00C77132">
        <w:t xml:space="preserve">more </w:t>
      </w:r>
      <w:r w:rsidRPr="00985B4F">
        <w:t>useful.</w:t>
      </w:r>
    </w:p>
    <w:p w14:paraId="67B8B16D" w14:textId="77777777" w:rsidR="00F71765" w:rsidRDefault="00F71765" w:rsidP="00985B4F"/>
    <w:p w14:paraId="092BEB69" w14:textId="283BF5EA" w:rsidR="00E56D3E" w:rsidRDefault="00985B4F" w:rsidP="00985B4F">
      <w:r w:rsidRPr="00985B4F">
        <w:t xml:space="preserve">Plans for </w:t>
      </w:r>
      <w:r w:rsidR="006E14E8">
        <w:t>Phase 2</w:t>
      </w:r>
      <w:r w:rsidRPr="00985B4F">
        <w:t xml:space="preserve"> include strengthening capacity for laboratory and surveillance system management (including procurement, logistics and maintenance and servicing of instruments and equipment).</w:t>
      </w:r>
    </w:p>
    <w:p w14:paraId="1FBA14C9" w14:textId="77777777" w:rsidR="00E56D3E" w:rsidRDefault="00E56D3E" w:rsidP="00985B4F"/>
    <w:p w14:paraId="5D3CB7F6" w14:textId="4F6F9390" w:rsidR="00985B4F" w:rsidRDefault="00985B4F" w:rsidP="00297BC4">
      <w:r w:rsidRPr="00985B4F">
        <w:t xml:space="preserve">Costing exercises will be undertaken so that governments can understand the cost of maintaining services. </w:t>
      </w:r>
      <w:r w:rsidR="00DA76C4">
        <w:t xml:space="preserve"> We need to emphasise</w:t>
      </w:r>
      <w:r w:rsidRPr="00985B4F">
        <w:t xml:space="preserve"> the contribution of the AMR surveillance system(s) to improved clinical care; animal production and health; and wider initiatives</w:t>
      </w:r>
      <w:r w:rsidR="00DE408D">
        <w:t xml:space="preserve"> - </w:t>
      </w:r>
      <w:r w:rsidRPr="00985B4F">
        <w:t xml:space="preserve">such as Universal Health Coverage </w:t>
      </w:r>
      <w:r w:rsidR="00DE408D">
        <w:t xml:space="preserve">- </w:t>
      </w:r>
      <w:r w:rsidRPr="00985B4F">
        <w:t>so that bacteriology services become an integrated part of health system planning and development for both human and animal health</w:t>
      </w:r>
      <w:r w:rsidR="00DE408D">
        <w:t xml:space="preserve">, and reinforce the importance of the </w:t>
      </w:r>
      <w:hyperlink r:id="rId16" w:history="1">
        <w:r w:rsidR="00DE408D" w:rsidRPr="00DE408D">
          <w:rPr>
            <w:rStyle w:val="Hyperlink"/>
          </w:rPr>
          <w:t>'One Health'</w:t>
        </w:r>
      </w:hyperlink>
      <w:r w:rsidR="00DE408D">
        <w:t xml:space="preserve"> approach</w:t>
      </w:r>
      <w:r w:rsidR="009D1489">
        <w:t>.</w:t>
      </w:r>
    </w:p>
    <w:p w14:paraId="770DB43E" w14:textId="77777777" w:rsidR="00297BC4" w:rsidRDefault="00297BC4" w:rsidP="00297BC4"/>
    <w:p w14:paraId="34A51F5D" w14:textId="2545A2EC" w:rsidR="00297BC4" w:rsidRPr="00985B4F" w:rsidRDefault="00297BC4" w:rsidP="00297BC4">
      <w:pPr>
        <w:pStyle w:val="Heading4"/>
      </w:pPr>
      <w:r w:rsidRPr="00297BC4">
        <w:t>In AMR lab</w:t>
      </w:r>
      <w:r>
        <w:t>s</w:t>
      </w:r>
      <w:r w:rsidRPr="00297BC4">
        <w:t>, there is a move from manual to automated systems using machines that demand specific reagents and consumables. These are usually expensive. How are we building actions to ensure sustainability?</w:t>
      </w:r>
    </w:p>
    <w:p w14:paraId="555320C9" w14:textId="067CCB57" w:rsidR="00DE408D" w:rsidRDefault="001761CA" w:rsidP="007229DA">
      <w:r>
        <w:t>T</w:t>
      </w:r>
      <w:r w:rsidRPr="001761CA">
        <w:t>he market for automated systems was previously fragmented and inaccessible to suppliers</w:t>
      </w:r>
      <w:r w:rsidR="009D1489">
        <w:t>;</w:t>
      </w:r>
      <w:r w:rsidRPr="001761CA">
        <w:t xml:space="preserve"> while the manual systems are subject to technical challenges in maintaining consistent quality in supply of items, media preparation and microbiology. </w:t>
      </w:r>
    </w:p>
    <w:p w14:paraId="17A376EB" w14:textId="77777777" w:rsidR="00DE408D" w:rsidRDefault="00DE408D" w:rsidP="007229DA"/>
    <w:p w14:paraId="4A50D6D3" w14:textId="1B19DDD0" w:rsidR="005C4040" w:rsidRDefault="001761CA" w:rsidP="007229DA">
      <w:r w:rsidRPr="001761CA">
        <w:t>By using a central procurement function</w:t>
      </w:r>
      <w:r w:rsidR="00DE408D">
        <w:t>,</w:t>
      </w:r>
      <w:r w:rsidRPr="001761CA">
        <w:t xml:space="preserve"> we were able to negotiate preferential pricing for the instruments with very significant cost saving. In </w:t>
      </w:r>
      <w:r w:rsidR="006E14E8">
        <w:t>Phase 2</w:t>
      </w:r>
      <w:r w:rsidR="00DE408D">
        <w:t>,</w:t>
      </w:r>
      <w:r w:rsidRPr="001761CA">
        <w:t xml:space="preserve"> we plan to build on this by collective negotiation with suppliers which has strong advantages for both the supply side (as they have access to </w:t>
      </w:r>
      <w:r w:rsidR="00912025">
        <w:t>new untapped markets</w:t>
      </w:r>
      <w:r w:rsidRPr="001761CA">
        <w:t>)</w:t>
      </w:r>
      <w:r w:rsidR="00DE408D">
        <w:t>;</w:t>
      </w:r>
      <w:r w:rsidRPr="001761CA">
        <w:t xml:space="preserve"> and the demand side (as we can negotiate preferential pricing). </w:t>
      </w:r>
      <w:r w:rsidR="00DE408D">
        <w:t xml:space="preserve">By doing </w:t>
      </w:r>
      <w:r w:rsidR="009D1489">
        <w:t>this</w:t>
      </w:r>
      <w:r w:rsidRPr="001761CA">
        <w:t>, we hope to create a sustainable supply chain that is affordable and accessible to</w:t>
      </w:r>
      <w:r w:rsidR="000F1F0C">
        <w:t xml:space="preserve"> low- and middle-income countries</w:t>
      </w:r>
      <w:r w:rsidRPr="001761CA">
        <w:t xml:space="preserve"> </w:t>
      </w:r>
      <w:r w:rsidR="000F1F0C">
        <w:t>(</w:t>
      </w:r>
      <w:r w:rsidRPr="001761CA">
        <w:t>LMICs</w:t>
      </w:r>
      <w:r w:rsidR="000F1F0C">
        <w:t>)</w:t>
      </w:r>
      <w:r w:rsidRPr="001761CA">
        <w:t xml:space="preserve">. </w:t>
      </w:r>
    </w:p>
    <w:p w14:paraId="3368677F" w14:textId="610A0153" w:rsidR="003A4779" w:rsidRDefault="00443A4F" w:rsidP="00443A4F">
      <w:pPr>
        <w:pStyle w:val="Heading3"/>
      </w:pPr>
      <w:r>
        <w:t>Data use</w:t>
      </w:r>
    </w:p>
    <w:p w14:paraId="0C5B3D9A" w14:textId="61FD349E" w:rsidR="00164D46" w:rsidRDefault="00164D46" w:rsidP="00164D46">
      <w:pPr>
        <w:pStyle w:val="Heading4"/>
      </w:pPr>
      <w:r w:rsidRPr="00164D46">
        <w:t xml:space="preserve">Please share plans on how the data generated from the first phase of </w:t>
      </w:r>
      <w:r w:rsidR="009A0D32">
        <w:t xml:space="preserve">the </w:t>
      </w:r>
      <w:r w:rsidRPr="00164D46">
        <w:t xml:space="preserve">Fleming </w:t>
      </w:r>
      <w:r w:rsidR="009A0D32">
        <w:t xml:space="preserve">Fund </w:t>
      </w:r>
      <w:r w:rsidRPr="00164D46">
        <w:t xml:space="preserve">will be used to inform and support action </w:t>
      </w:r>
      <w:r w:rsidR="009D1489">
        <w:t>in</w:t>
      </w:r>
      <w:r w:rsidR="00CB587E">
        <w:t xml:space="preserve"> </w:t>
      </w:r>
      <w:r w:rsidR="00C150DE">
        <w:t>country</w:t>
      </w:r>
      <w:r w:rsidRPr="00164D46" w:rsidDel="009D1489">
        <w:t xml:space="preserve"> </w:t>
      </w:r>
      <w:r w:rsidRPr="00164D46">
        <w:t>N</w:t>
      </w:r>
      <w:r w:rsidR="00F34EBC">
        <w:t>ational Action Plans (N</w:t>
      </w:r>
      <w:r w:rsidRPr="00164D46">
        <w:t>APs</w:t>
      </w:r>
      <w:r w:rsidR="00F34EBC">
        <w:t>)</w:t>
      </w:r>
      <w:r w:rsidRPr="00164D46">
        <w:t>?</w:t>
      </w:r>
    </w:p>
    <w:p w14:paraId="1DABF886" w14:textId="49D87F9E" w:rsidR="009E07B0" w:rsidRDefault="00F34EBC" w:rsidP="00F34EBC">
      <w:r w:rsidRPr="00F34EBC">
        <w:t xml:space="preserve">Development of NAPs is a country-led process often done with the support of our colleagues in the </w:t>
      </w:r>
      <w:r w:rsidR="00D532FE">
        <w:t>Quadripartite</w:t>
      </w:r>
      <w:r w:rsidRPr="00F34EBC">
        <w:t>. An important step in NAP development is to undertake a situational analysis to assist in planning</w:t>
      </w:r>
      <w:r w:rsidR="00D532FE">
        <w:t>,</w:t>
      </w:r>
      <w:r w:rsidRPr="00F34EBC">
        <w:t xml:space="preserve"> asking “where are we now and where do we want to be</w:t>
      </w:r>
      <w:r w:rsidR="00DE408D">
        <w:t>?</w:t>
      </w:r>
      <w:r w:rsidRPr="00F34EBC">
        <w:t>”</w:t>
      </w:r>
    </w:p>
    <w:p w14:paraId="1F643DB6" w14:textId="77777777" w:rsidR="009E07B0" w:rsidRDefault="009E07B0" w:rsidP="00F34EBC"/>
    <w:p w14:paraId="385648AD" w14:textId="236B3E5B" w:rsidR="00443A4F" w:rsidRPr="00443A4F" w:rsidRDefault="00F34EBC" w:rsidP="009E07B0">
      <w:r w:rsidRPr="00F34EBC">
        <w:t>Using evidence generated by the surveillance system</w:t>
      </w:r>
      <w:r w:rsidR="00DE408D">
        <w:t xml:space="preserve"> -</w:t>
      </w:r>
      <w:r w:rsidRPr="00F34EBC">
        <w:t>whether it is passive surveillance of AMR or active surveillance of AMU in a country</w:t>
      </w:r>
      <w:r w:rsidR="00DE408D">
        <w:t xml:space="preserve"> -</w:t>
      </w:r>
      <w:r w:rsidRPr="00F34EBC">
        <w:t xml:space="preserve"> is valuable when it comes to planning interventions to address the issue of AMR and AMU. </w:t>
      </w:r>
      <w:r w:rsidR="006E14E8">
        <w:t>Phase 2</w:t>
      </w:r>
      <w:r w:rsidRPr="00F34EBC">
        <w:t xml:space="preserve"> </w:t>
      </w:r>
      <w:r w:rsidR="009A0D32">
        <w:t>activities</w:t>
      </w:r>
      <w:r w:rsidRPr="00F34EBC">
        <w:t xml:space="preserve"> will include support for </w:t>
      </w:r>
      <w:r w:rsidR="00DE408D">
        <w:t xml:space="preserve">a </w:t>
      </w:r>
      <w:r w:rsidRPr="00F34EBC">
        <w:t>NAP review and refresh</w:t>
      </w:r>
      <w:r w:rsidR="009A0D32">
        <w:t xml:space="preserve">. </w:t>
      </w:r>
      <w:r w:rsidR="00912025">
        <w:t>The use</w:t>
      </w:r>
      <w:r w:rsidR="00912025" w:rsidRPr="00F34EBC">
        <w:t xml:space="preserve"> </w:t>
      </w:r>
      <w:r w:rsidRPr="00F34EBC">
        <w:t>of data from the surveillance system is key to developing these into evidence</w:t>
      </w:r>
      <w:r w:rsidR="009A0D32">
        <w:t>-</w:t>
      </w:r>
      <w:r w:rsidRPr="00F34EBC">
        <w:t xml:space="preserve">based plans. </w:t>
      </w:r>
    </w:p>
    <w:p w14:paraId="763E681E" w14:textId="6FAC8517" w:rsidR="00EB6F15" w:rsidRDefault="00EB6F15" w:rsidP="007229DA">
      <w:r>
        <w:br w:type="page"/>
      </w:r>
    </w:p>
    <w:p w14:paraId="487AB71F" w14:textId="78A6D9FC" w:rsidR="00446753" w:rsidRDefault="00146A97" w:rsidP="00446753">
      <w:pPr>
        <w:pStyle w:val="Heading2"/>
      </w:pPr>
      <w:r>
        <w:lastRenderedPageBreak/>
        <w:t>Questions to panellists</w:t>
      </w:r>
    </w:p>
    <w:p w14:paraId="680BE574" w14:textId="637935A7" w:rsidR="00864C21" w:rsidRDefault="004437D4" w:rsidP="00DD02E9">
      <w:pPr>
        <w:pStyle w:val="Heading5"/>
      </w:pPr>
      <w:r>
        <w:t>Panellists:</w:t>
      </w:r>
    </w:p>
    <w:p w14:paraId="64D619ED" w14:textId="77777777" w:rsidR="00580E56" w:rsidRDefault="00580E56" w:rsidP="00580E56"/>
    <w:p w14:paraId="0D1C52FE" w14:textId="3058A7B0" w:rsidR="00580E56" w:rsidRDefault="00580E56" w:rsidP="00580E56">
      <w:pPr>
        <w:pStyle w:val="Bullet"/>
      </w:pPr>
      <w:r w:rsidRPr="00580E56">
        <w:t>Josh Francis – Infectious Diseases Specialist at Menzies School of Health Research, and the Project Lead for the Fleming Fund Country Grant to Timor-Leste.</w:t>
      </w:r>
    </w:p>
    <w:p w14:paraId="3A0A5497" w14:textId="7F18198A" w:rsidR="00580E56" w:rsidRPr="00580E56" w:rsidRDefault="00580E56" w:rsidP="00580E56">
      <w:pPr>
        <w:pStyle w:val="Bullet"/>
      </w:pPr>
      <w:r w:rsidRPr="00580E56">
        <w:t>Satyajit Sarkar – Project Coordinator and Policy &amp; Advocacy Lead, The RADAAR Project, International Vaccine Institute (IVI) Policy Grant.</w:t>
      </w:r>
    </w:p>
    <w:p w14:paraId="5AD8BFC8" w14:textId="7F615AB1" w:rsidR="00580E56" w:rsidRPr="00580E56" w:rsidRDefault="00580E56" w:rsidP="00580E56">
      <w:pPr>
        <w:pStyle w:val="Bullet"/>
      </w:pPr>
      <w:r w:rsidRPr="00580E56">
        <w:t>Ayesha Rasheed – Team Leader for the Fleming Fund Grant at DAI Pakistan.</w:t>
      </w:r>
    </w:p>
    <w:p w14:paraId="3C0C3690" w14:textId="406760FC" w:rsidR="00E3214C" w:rsidRPr="00E3214C" w:rsidRDefault="00580E56" w:rsidP="00E3214C">
      <w:pPr>
        <w:pStyle w:val="Bullet"/>
      </w:pPr>
      <w:r w:rsidRPr="00580E56">
        <w:t>Jorge Pinto Ferreira – Food and Agriculture Organisation (FAO) AMR Food Safety Officer, veterinarian, and former Deputy Head of the OIE AMR Veterinary Products Department.</w:t>
      </w:r>
    </w:p>
    <w:p w14:paraId="5F0493D2" w14:textId="51D43B37" w:rsidR="00146A97" w:rsidRDefault="00146A97" w:rsidP="00146A97">
      <w:pPr>
        <w:pStyle w:val="Heading4"/>
      </w:pPr>
      <w:r>
        <w:t>W</w:t>
      </w:r>
      <w:r w:rsidRPr="00146A97">
        <w:t>hat</w:t>
      </w:r>
      <w:r>
        <w:t>'s</w:t>
      </w:r>
      <w:r w:rsidRPr="00146A97">
        <w:t xml:space="preserve"> next? Once we overcome the first hurdle to </w:t>
      </w:r>
      <w:r w:rsidR="00D84F0A">
        <w:t>understanding</w:t>
      </w:r>
      <w:r w:rsidR="00D84F0A" w:rsidRPr="00146A97">
        <w:t xml:space="preserve"> </w:t>
      </w:r>
      <w:r w:rsidRPr="00146A97">
        <w:t>the problem, how do we use data to find solutions?</w:t>
      </w:r>
    </w:p>
    <w:p w14:paraId="7EE505CE" w14:textId="55F08791" w:rsidR="00472A35" w:rsidRDefault="00492408" w:rsidP="00492408">
      <w:pPr>
        <w:pStyle w:val="ParagraphText"/>
      </w:pPr>
      <w:r>
        <w:t>Josh Francis:</w:t>
      </w:r>
      <w:r w:rsidR="00014D62">
        <w:t xml:space="preserve"> </w:t>
      </w:r>
      <w:r w:rsidR="00472A35">
        <w:t xml:space="preserve">The next step is to use data to make diagnostic microbiology testing available to all people in places like Timor-Leste and </w:t>
      </w:r>
      <w:r w:rsidR="00D84F0A">
        <w:t xml:space="preserve">support </w:t>
      </w:r>
      <w:r w:rsidR="00472A35">
        <w:t>clinicians to make targeted antibiotics choices based on laboratory results.</w:t>
      </w:r>
    </w:p>
    <w:p w14:paraId="28842306" w14:textId="078DB6AC" w:rsidR="00492408" w:rsidRDefault="00014D62" w:rsidP="00492408">
      <w:pPr>
        <w:pStyle w:val="ParagraphText"/>
      </w:pPr>
      <w:r w:rsidRPr="00014D62">
        <w:t xml:space="preserve">The need for improved access is greatest in rural and remote regions, and </w:t>
      </w:r>
      <w:r w:rsidR="0046214C">
        <w:t>so there is the</w:t>
      </w:r>
      <w:r w:rsidRPr="00014D62">
        <w:t xml:space="preserve"> opportunity to take and apply regional data to the development of site-specific approaches to tackle AMR. </w:t>
      </w:r>
      <w:r w:rsidR="00301740">
        <w:t>N</w:t>
      </w:r>
      <w:r w:rsidRPr="00014D62">
        <w:t>ationally, a more thorough understanding of the burden and impact of AMR across the One Health spectrum should inform practical policy change guiding the use of antibiotics and other strategies to reduce the impact of serious bacterial infections.</w:t>
      </w:r>
    </w:p>
    <w:p w14:paraId="0741CC46" w14:textId="32215F32" w:rsidR="00492408" w:rsidRDefault="00492408" w:rsidP="00492408">
      <w:pPr>
        <w:pStyle w:val="ParagraphText"/>
      </w:pPr>
      <w:r>
        <w:t>Ayesha Rasheed:</w:t>
      </w:r>
      <w:r w:rsidR="00AD4FF6">
        <w:t xml:space="preserve"> </w:t>
      </w:r>
      <w:r w:rsidR="00AD4FF6" w:rsidRPr="00AD4FF6">
        <w:t>We work in an environment that is rich in data</w:t>
      </w:r>
      <w:r w:rsidR="00AD4FF6">
        <w:t xml:space="preserve">, but it is often </w:t>
      </w:r>
      <w:r w:rsidR="00AD4FF6" w:rsidRPr="00AD4FF6">
        <w:t xml:space="preserve">disorganised and not easily interpretable. </w:t>
      </w:r>
      <w:r w:rsidR="00662062">
        <w:t>A priority of</w:t>
      </w:r>
      <w:r w:rsidR="00C150DE">
        <w:t xml:space="preserve"> </w:t>
      </w:r>
      <w:r w:rsidR="00AD4FF6" w:rsidRPr="00AD4FF6">
        <w:t xml:space="preserve">the </w:t>
      </w:r>
      <w:r w:rsidR="00580A0F">
        <w:t>Fleming Fund</w:t>
      </w:r>
      <w:r w:rsidR="006E14E8">
        <w:t>'s</w:t>
      </w:r>
      <w:r w:rsidR="00580A0F">
        <w:t xml:space="preserve"> in </w:t>
      </w:r>
      <w:r w:rsidR="00AD4FF6" w:rsidRPr="00AD4FF6">
        <w:t>Pakistan was to organise data</w:t>
      </w:r>
      <w:r w:rsidR="00C250FB">
        <w:t>, ensure that it is easy to use by different audiences,</w:t>
      </w:r>
      <w:r w:rsidR="00AD4FF6" w:rsidRPr="00AD4FF6">
        <w:t xml:space="preserve"> and </w:t>
      </w:r>
      <w:r w:rsidR="00C250FB">
        <w:t>create resources</w:t>
      </w:r>
      <w:r w:rsidR="00AD4FF6" w:rsidRPr="00AD4FF6">
        <w:t xml:space="preserve"> that are targeted and tailored to the specific audiences. Our next steps </w:t>
      </w:r>
      <w:r w:rsidR="006F7BB6">
        <w:t>are to use</w:t>
      </w:r>
      <w:r w:rsidR="00AD4FF6" w:rsidRPr="00AD4FF6">
        <w:t xml:space="preserve"> the research findings, </w:t>
      </w:r>
      <w:r w:rsidR="00A06B55">
        <w:t>adapt</w:t>
      </w:r>
      <w:r w:rsidR="00A06B55" w:rsidRPr="00AD4FF6">
        <w:t xml:space="preserve"> </w:t>
      </w:r>
      <w:r w:rsidR="00AD4FF6" w:rsidRPr="00AD4FF6">
        <w:t xml:space="preserve">them to specific messages for </w:t>
      </w:r>
      <w:r w:rsidR="00C150DE">
        <w:t>policymakers</w:t>
      </w:r>
      <w:r w:rsidR="00DA76C4">
        <w:t xml:space="preserve"> </w:t>
      </w:r>
      <w:r w:rsidR="00AD4FF6" w:rsidRPr="00AD4FF6">
        <w:t xml:space="preserve">and implementers and </w:t>
      </w:r>
      <w:r w:rsidR="00B04843">
        <w:t>advocate</w:t>
      </w:r>
      <w:r w:rsidR="00B04843" w:rsidRPr="00AD4FF6">
        <w:t xml:space="preserve"> </w:t>
      </w:r>
      <w:r w:rsidR="00AD4FF6" w:rsidRPr="00AD4FF6">
        <w:t>for changes in policies and practice for improved AMR stewardship</w:t>
      </w:r>
      <w:r w:rsidR="006F7BB6">
        <w:t>.</w:t>
      </w:r>
    </w:p>
    <w:p w14:paraId="7D88F3CB" w14:textId="61D38F7B" w:rsidR="00492408" w:rsidRDefault="00492408" w:rsidP="00492408">
      <w:pPr>
        <w:pStyle w:val="ParagraphText"/>
      </w:pPr>
      <w:r>
        <w:t>Satyajit Sarkar:</w:t>
      </w:r>
      <w:r w:rsidR="001A284F">
        <w:t xml:space="preserve"> </w:t>
      </w:r>
      <w:r w:rsidR="001A284F" w:rsidRPr="001A284F">
        <w:t xml:space="preserve">Two important things must follow immediately: (1) Interpreting the data and </w:t>
      </w:r>
      <w:r w:rsidR="001A284F">
        <w:t xml:space="preserve">effectively </w:t>
      </w:r>
      <w:r w:rsidR="001A284F" w:rsidRPr="001A284F">
        <w:t>communicating the results/implications to policymakers</w:t>
      </w:r>
      <w:r w:rsidR="001A284F">
        <w:t xml:space="preserve"> and </w:t>
      </w:r>
      <w:r w:rsidR="001A284F" w:rsidRPr="001A284F">
        <w:t xml:space="preserve">the wider public, and (2) </w:t>
      </w:r>
      <w:r w:rsidR="001A284F">
        <w:t>Consulting with stakeholders</w:t>
      </w:r>
      <w:r w:rsidR="001A284F" w:rsidRPr="001A284F">
        <w:t xml:space="preserve"> to build a shared understanding of the problem</w:t>
      </w:r>
      <w:r w:rsidR="001A284F">
        <w:t xml:space="preserve"> and consider</w:t>
      </w:r>
      <w:r w:rsidR="001A284F" w:rsidRPr="001A284F">
        <w:t xml:space="preserve"> policy options</w:t>
      </w:r>
      <w:r w:rsidR="001A284F">
        <w:t>.</w:t>
      </w:r>
    </w:p>
    <w:p w14:paraId="7441EEE7" w14:textId="454DDA41" w:rsidR="00116DC6" w:rsidRDefault="00E448A5" w:rsidP="00492408">
      <w:pPr>
        <w:pStyle w:val="ParagraphText"/>
      </w:pPr>
      <w:r>
        <w:t>Jorge Pinto Ferreira:</w:t>
      </w:r>
      <w:r w:rsidR="00EC7CAD">
        <w:t xml:space="preserve"> </w:t>
      </w:r>
      <w:r w:rsidR="00EC7CAD" w:rsidRPr="00EC7CAD">
        <w:t>The data on behavioural barriers and enablers will be used to co-design interventions with livestock farmers and field veterinarians</w:t>
      </w:r>
      <w:r w:rsidR="00EC7CAD">
        <w:t>.</w:t>
      </w:r>
      <w:r w:rsidR="00EC7CAD" w:rsidRPr="00EC7CAD">
        <w:t xml:space="preserve"> </w:t>
      </w:r>
      <w:r w:rsidR="00F63FBF">
        <w:t xml:space="preserve">The interventions will be </w:t>
      </w:r>
      <w:r w:rsidR="00F63FBF">
        <w:lastRenderedPageBreak/>
        <w:t xml:space="preserve">designed to make it easier </w:t>
      </w:r>
      <w:r w:rsidR="00D329B0">
        <w:t>to measure the correct number of antimicrobials</w:t>
      </w:r>
      <w:r w:rsidR="00116DC6">
        <w:t xml:space="preserve">, </w:t>
      </w:r>
      <w:r w:rsidR="00000D9A">
        <w:t xml:space="preserve">whilst reminding individuals to continue with treatment. </w:t>
      </w:r>
      <w:r w:rsidR="00BA3C7E">
        <w:t>The</w:t>
      </w:r>
      <w:r w:rsidR="009A0D32">
        <w:t xml:space="preserve">se interventions </w:t>
      </w:r>
      <w:r w:rsidR="00BA3C7E">
        <w:t>will also be</w:t>
      </w:r>
      <w:r w:rsidR="00116DC6">
        <w:t xml:space="preserve"> </w:t>
      </w:r>
      <w:r w:rsidR="00F42350">
        <w:t>attractiv</w:t>
      </w:r>
      <w:r w:rsidR="009A0D32">
        <w:t>e as they will</w:t>
      </w:r>
      <w:r w:rsidR="00BA3C7E">
        <w:t xml:space="preserve"> focus on using biosecurity measures</w:t>
      </w:r>
      <w:r w:rsidR="000172B7">
        <w:t xml:space="preserve"> </w:t>
      </w:r>
      <w:r w:rsidR="00C150DE">
        <w:t>to</w:t>
      </w:r>
      <w:r w:rsidR="00BA3C7E">
        <w:t xml:space="preserve"> increase profit, even if it requires an initial investment</w:t>
      </w:r>
      <w:r w:rsidR="00F42350">
        <w:t>.</w:t>
      </w:r>
    </w:p>
    <w:p w14:paraId="757ACFD9" w14:textId="7A68F128" w:rsidR="00492408" w:rsidRDefault="00492408" w:rsidP="00492408">
      <w:pPr>
        <w:pStyle w:val="Heading4"/>
      </w:pPr>
      <w:r w:rsidRPr="00492408">
        <w:t>Are there any actions these projects are taking to engage the general public on the issues with AMR and antimicrobial use?</w:t>
      </w:r>
    </w:p>
    <w:p w14:paraId="25D3B71D" w14:textId="56BAC854" w:rsidR="00E448A5" w:rsidRPr="00E448A5" w:rsidRDefault="00E448A5" w:rsidP="00E448A5">
      <w:pPr>
        <w:pStyle w:val="ParagraphText"/>
      </w:pPr>
      <w:r w:rsidRPr="00E448A5">
        <w:t>Josh Francis:</w:t>
      </w:r>
      <w:r w:rsidR="002C25F8">
        <w:t xml:space="preserve"> </w:t>
      </w:r>
      <w:r w:rsidR="002C25F8" w:rsidRPr="002C25F8">
        <w:t xml:space="preserve">In Timor-Leste, we are working with local pharmacists and pharmacy owners, as well as with farmers, to better understand how and why people use antibiotics for treating people and animals. We have also used social media platforms to reach people with messages about antibiotics and AMR, including this locally produced </w:t>
      </w:r>
      <w:hyperlink r:id="rId17" w:history="1">
        <w:r w:rsidR="002C25F8" w:rsidRPr="0097162B">
          <w:rPr>
            <w:rStyle w:val="Hyperlink"/>
          </w:rPr>
          <w:t>video</w:t>
        </w:r>
      </w:hyperlink>
      <w:r w:rsidR="00D13EB8">
        <w:t xml:space="preserve">. </w:t>
      </w:r>
    </w:p>
    <w:p w14:paraId="4624AB34" w14:textId="6928B1F2" w:rsidR="00E448A5" w:rsidRPr="00E448A5" w:rsidRDefault="00E448A5" w:rsidP="00E448A5">
      <w:pPr>
        <w:pStyle w:val="ParagraphText"/>
      </w:pPr>
      <w:r w:rsidRPr="00E448A5">
        <w:t>Ayesha Rasheed:</w:t>
      </w:r>
      <w:r w:rsidR="00142E6E">
        <w:t xml:space="preserve"> </w:t>
      </w:r>
      <w:r w:rsidR="00142E6E" w:rsidRPr="00142E6E">
        <w:t xml:space="preserve">In Pakistan, we have engaged with </w:t>
      </w:r>
      <w:r w:rsidR="00142E6E">
        <w:t>f</w:t>
      </w:r>
      <w:r w:rsidR="00142E6E" w:rsidRPr="00142E6E">
        <w:t xml:space="preserve">armers </w:t>
      </w:r>
      <w:r w:rsidR="00142E6E">
        <w:t xml:space="preserve">as </w:t>
      </w:r>
      <w:r w:rsidR="008B07D5">
        <w:t xml:space="preserve">key individuals affected </w:t>
      </w:r>
      <w:proofErr w:type="gramStart"/>
      <w:r w:rsidR="008B07D5">
        <w:t xml:space="preserve">by </w:t>
      </w:r>
      <w:r w:rsidR="00142E6E" w:rsidRPr="00142E6E">
        <w:t>the use of</w:t>
      </w:r>
      <w:proofErr w:type="gramEnd"/>
      <w:r w:rsidR="00142E6E" w:rsidRPr="00142E6E">
        <w:t xml:space="preserve"> antimicrobials </w:t>
      </w:r>
      <w:r w:rsidR="001A284F">
        <w:t>in</w:t>
      </w:r>
      <w:r w:rsidR="00142E6E" w:rsidRPr="00142E6E">
        <w:t xml:space="preserve"> livestock/poultry farming. </w:t>
      </w:r>
      <w:r w:rsidR="008B07D5">
        <w:t xml:space="preserve">We have promoted </w:t>
      </w:r>
      <w:r w:rsidR="00142E6E" w:rsidRPr="00142E6E">
        <w:t xml:space="preserve">livestock vaccinations to prevent </w:t>
      </w:r>
      <w:r w:rsidR="00662062">
        <w:t xml:space="preserve">the </w:t>
      </w:r>
      <w:r w:rsidR="00142E6E" w:rsidRPr="00142E6E">
        <w:t>therapeutic use of antibiotics in livestock and poultry.</w:t>
      </w:r>
    </w:p>
    <w:p w14:paraId="07C8B14D" w14:textId="593F6D26" w:rsidR="00E448A5" w:rsidRPr="00E448A5" w:rsidRDefault="00E448A5" w:rsidP="00E448A5">
      <w:pPr>
        <w:pStyle w:val="ParagraphText"/>
      </w:pPr>
      <w:r w:rsidRPr="00E448A5">
        <w:t>Satyajit Sarkar:</w:t>
      </w:r>
      <w:r w:rsidR="00DA6D45">
        <w:t xml:space="preserve"> </w:t>
      </w:r>
      <w:r w:rsidR="00DA6D45" w:rsidRPr="00DA6D45">
        <w:t xml:space="preserve">RADAAR </w:t>
      </w:r>
      <w:r w:rsidR="00662062">
        <w:t>is</w:t>
      </w:r>
      <w:r w:rsidR="00662062" w:rsidRPr="00DA6D45">
        <w:t xml:space="preserve"> </w:t>
      </w:r>
      <w:r w:rsidR="00DA6D45" w:rsidRPr="00DA6D45">
        <w:t>developing a guidance document for countries on AMR Policy Advocacy</w:t>
      </w:r>
      <w:r w:rsidR="00761E18">
        <w:t>. This encourages</w:t>
      </w:r>
      <w:r w:rsidR="00DA6D45" w:rsidRPr="00DA6D45">
        <w:t xml:space="preserve"> countries to </w:t>
      </w:r>
      <w:r w:rsidR="00761E18">
        <w:t>develop</w:t>
      </w:r>
      <w:r w:rsidR="00DA6D45" w:rsidRPr="00DA6D45">
        <w:t xml:space="preserve"> policies </w:t>
      </w:r>
      <w:r w:rsidR="001E5559">
        <w:t>that consider</w:t>
      </w:r>
      <w:r w:rsidR="00DA6D45" w:rsidRPr="00DA6D45">
        <w:t xml:space="preserve"> </w:t>
      </w:r>
      <w:r w:rsidR="001E5559">
        <w:t xml:space="preserve">framing and communicating </w:t>
      </w:r>
      <w:r w:rsidR="00DA6D45" w:rsidRPr="00DA6D45">
        <w:t>AMR</w:t>
      </w:r>
      <w:r w:rsidR="006B6662">
        <w:t>,</w:t>
      </w:r>
      <w:r w:rsidR="00DA6D45" w:rsidRPr="00DA6D45">
        <w:t xml:space="preserve"> and </w:t>
      </w:r>
      <w:r w:rsidR="006B6662">
        <w:t xml:space="preserve">policies that engage </w:t>
      </w:r>
      <w:r w:rsidR="00DA6D45" w:rsidRPr="00DA6D45">
        <w:t>communit</w:t>
      </w:r>
      <w:r w:rsidR="006B6662">
        <w:t>ies</w:t>
      </w:r>
      <w:r w:rsidR="00DA6D45" w:rsidRPr="00DA6D45">
        <w:t xml:space="preserve"> and civil society. We hope to convert this guidance document into a series of workshop modules.</w:t>
      </w:r>
    </w:p>
    <w:p w14:paraId="096174AA" w14:textId="62CC7FC9" w:rsidR="00AC35F9" w:rsidRDefault="00E448A5" w:rsidP="008608E2">
      <w:r w:rsidRPr="00E448A5">
        <w:t>Jorge Pinto Ferreira:</w:t>
      </w:r>
      <w:r w:rsidR="00FD1FD0">
        <w:t xml:space="preserve"> </w:t>
      </w:r>
      <w:r w:rsidR="00FD1FD0" w:rsidRPr="00FD1FD0">
        <w:t xml:space="preserve">Much of the materials that we share on social media </w:t>
      </w:r>
      <w:r w:rsidR="00FD1FD0">
        <w:t>target a public audience</w:t>
      </w:r>
      <w:r w:rsidR="00FD1FD0" w:rsidRPr="00FD1FD0">
        <w:t xml:space="preserve">. </w:t>
      </w:r>
      <w:r w:rsidR="0021168F">
        <w:t xml:space="preserve">Please see our </w:t>
      </w:r>
      <w:hyperlink r:id="rId18" w:history="1">
        <w:r w:rsidR="0021168F" w:rsidRPr="00BB0DA1">
          <w:rPr>
            <w:rStyle w:val="Hyperlink"/>
          </w:rPr>
          <w:t>Twitter</w:t>
        </w:r>
      </w:hyperlink>
      <w:r w:rsidR="0021168F">
        <w:t xml:space="preserve"> and </w:t>
      </w:r>
      <w:hyperlink r:id="rId19" w:history="1">
        <w:r w:rsidR="0021168F" w:rsidRPr="00285340">
          <w:rPr>
            <w:rStyle w:val="Hyperlink"/>
          </w:rPr>
          <w:t>YouTube</w:t>
        </w:r>
      </w:hyperlink>
      <w:r w:rsidR="0021168F">
        <w:t xml:space="preserve"> for examples</w:t>
      </w:r>
      <w:bookmarkEnd w:id="0"/>
      <w:bookmarkEnd w:id="1"/>
      <w:bookmarkEnd w:id="2"/>
      <w:bookmarkEnd w:id="3"/>
      <w:bookmarkEnd w:id="4"/>
      <w:bookmarkEnd w:id="5"/>
      <w:r w:rsidR="00BD387A">
        <w:t>.</w:t>
      </w:r>
    </w:p>
    <w:sectPr w:rsidR="00AC35F9" w:rsidSect="00042BE8">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7C14E" w14:textId="77777777" w:rsidR="00006EE6" w:rsidRDefault="00006EE6"/>
  </w:endnote>
  <w:endnote w:type="continuationSeparator" w:id="0">
    <w:p w14:paraId="6A4F4964" w14:textId="77777777" w:rsidR="00006EE6" w:rsidRDefault="00006EE6">
      <w:r>
        <w:continuationSeparator/>
      </w:r>
    </w:p>
    <w:p w14:paraId="7EBF5E76" w14:textId="77777777" w:rsidR="00006EE6" w:rsidRDefault="00006EE6"/>
    <w:p w14:paraId="0E97CC9B" w14:textId="77777777" w:rsidR="00006EE6" w:rsidRDefault="00006EE6"/>
  </w:endnote>
  <w:endnote w:type="continuationNotice" w:id="1">
    <w:p w14:paraId="08B8241B" w14:textId="77777777" w:rsidR="00992923" w:rsidRDefault="00992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CW Precursive 1">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9AA8" w14:textId="77777777" w:rsidR="00476183" w:rsidRDefault="00476183" w:rsidP="009123FB">
    <w:pPr>
      <w:pStyle w:val="Footer"/>
    </w:pPr>
    <w:r>
      <w:fldChar w:fldCharType="begin"/>
    </w:r>
    <w:r>
      <w:instrText xml:space="preserve">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46F95" w14:textId="77777777" w:rsidR="00476183" w:rsidRDefault="00476183" w:rsidP="009123FB">
    <w:pPr>
      <w:pStyle w:val="Footer"/>
    </w:pPr>
    <w:r>
      <w:fldChar w:fldCharType="begin"/>
    </w:r>
    <w:r>
      <w:instrText xml:space="preserve">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9A6E0" w14:textId="77777777" w:rsidR="00006EE6" w:rsidRDefault="00006EE6">
      <w:r>
        <w:separator/>
      </w:r>
    </w:p>
    <w:p w14:paraId="1233A776" w14:textId="77777777" w:rsidR="00006EE6" w:rsidRDefault="00006EE6" w:rsidP="005D25DC"/>
  </w:footnote>
  <w:footnote w:type="continuationSeparator" w:id="0">
    <w:p w14:paraId="7C078BF8" w14:textId="77777777" w:rsidR="00006EE6" w:rsidRDefault="00006EE6">
      <w:r>
        <w:continuationSeparator/>
      </w:r>
    </w:p>
    <w:p w14:paraId="4891919E" w14:textId="77777777" w:rsidR="00006EE6" w:rsidRDefault="00006EE6"/>
    <w:p w14:paraId="138C433A" w14:textId="77777777" w:rsidR="00006EE6" w:rsidRDefault="00006EE6"/>
  </w:footnote>
  <w:footnote w:type="continuationNotice" w:id="1">
    <w:p w14:paraId="030053E8" w14:textId="77777777" w:rsidR="00992923" w:rsidRDefault="00992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9A0D" w14:textId="75588F7C" w:rsidR="00476183" w:rsidRPr="00242B95" w:rsidRDefault="00476183" w:rsidP="00242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476183" w14:paraId="1E1C6366" w14:textId="77777777" w:rsidTr="00B20670">
      <w:trPr>
        <w:trHeight w:val="1695"/>
      </w:trPr>
      <w:tc>
        <w:tcPr>
          <w:tcW w:w="4814" w:type="dxa"/>
          <w:vAlign w:val="bottom"/>
        </w:tcPr>
        <w:p w14:paraId="6E63E585" w14:textId="77777777" w:rsidR="00476183" w:rsidRDefault="00476183" w:rsidP="00242B95">
          <w:pPr>
            <w:pStyle w:val="Header"/>
          </w:pPr>
        </w:p>
      </w:tc>
      <w:tc>
        <w:tcPr>
          <w:tcW w:w="4814" w:type="dxa"/>
          <w:vAlign w:val="bottom"/>
        </w:tcPr>
        <w:p w14:paraId="09690CCA" w14:textId="77777777" w:rsidR="00476183" w:rsidRPr="00242B95" w:rsidRDefault="00476183" w:rsidP="00242B95">
          <w:pPr>
            <w:pStyle w:val="Header"/>
          </w:pPr>
        </w:p>
      </w:tc>
    </w:tr>
  </w:tbl>
  <w:p w14:paraId="421DF481" w14:textId="77777777" w:rsidR="00476183" w:rsidRPr="00242B95" w:rsidRDefault="00476183" w:rsidP="00242B95">
    <w:pPr>
      <w:pStyle w:val="Header"/>
    </w:pPr>
    <w:r w:rsidRPr="00242B95">
      <w:rPr>
        <w:noProof/>
      </w:rPr>
      <w:drawing>
        <wp:anchor distT="0" distB="0" distL="114300" distR="114300" simplePos="0" relativeHeight="251658752" behindDoc="1" locked="1" layoutInCell="0" allowOverlap="1" wp14:anchorId="14B39CCF" wp14:editId="799B5A21">
          <wp:simplePos x="0" y="0"/>
          <wp:positionH relativeFrom="page">
            <wp:align>center</wp:align>
          </wp:positionH>
          <wp:positionV relativeFrom="page">
            <wp:align>top</wp:align>
          </wp:positionV>
          <wp:extent cx="7560000" cy="10692000"/>
          <wp:effectExtent l="0" t="0" r="0" b="0"/>
          <wp:wrapNone/>
          <wp:docPr id="4" name="Picture 4" descr="Department of Health and Soci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partment of Health and Social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027B"/>
    <w:multiLevelType w:val="multilevel"/>
    <w:tmpl w:val="B88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95300A"/>
    <w:multiLevelType w:val="hybridMultilevel"/>
    <w:tmpl w:val="0B503B60"/>
    <w:lvl w:ilvl="0" w:tplc="9E0E1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054"/>
    <w:multiLevelType w:val="hybridMultilevel"/>
    <w:tmpl w:val="86F02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8A2900"/>
    <w:multiLevelType w:val="hybridMultilevel"/>
    <w:tmpl w:val="5F20B7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B1DB4"/>
    <w:multiLevelType w:val="multilevel"/>
    <w:tmpl w:val="47087E8E"/>
    <w:numStyleLink w:val="Numberedlist-075"/>
  </w:abstractNum>
  <w:abstractNum w:abstractNumId="6"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7" w15:restartNumberingAfterBreak="0">
    <w:nsid w:val="1C8F3EF0"/>
    <w:multiLevelType w:val="hybridMultilevel"/>
    <w:tmpl w:val="83FE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9"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FC3D89"/>
    <w:multiLevelType w:val="hybridMultilevel"/>
    <w:tmpl w:val="CFCA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2FD004A6"/>
    <w:multiLevelType w:val="multilevel"/>
    <w:tmpl w:val="F9002A54"/>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13069B"/>
    <w:multiLevelType w:val="hybridMultilevel"/>
    <w:tmpl w:val="416A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1733A"/>
    <w:multiLevelType w:val="multilevel"/>
    <w:tmpl w:val="47087E8E"/>
    <w:numStyleLink w:val="Numberedlist-075"/>
  </w:abstractNum>
  <w:abstractNum w:abstractNumId="15"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A527C7"/>
    <w:multiLevelType w:val="multilevel"/>
    <w:tmpl w:val="6B2C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7F3688"/>
    <w:multiLevelType w:val="multilevel"/>
    <w:tmpl w:val="8414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315D44"/>
    <w:multiLevelType w:val="hybridMultilevel"/>
    <w:tmpl w:val="2AF45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9126E"/>
    <w:multiLevelType w:val="hybridMultilevel"/>
    <w:tmpl w:val="33549B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AD26EA9"/>
    <w:multiLevelType w:val="multilevel"/>
    <w:tmpl w:val="39B6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70AF39F0"/>
    <w:multiLevelType w:val="multilevel"/>
    <w:tmpl w:val="E6168FC4"/>
    <w:lvl w:ilvl="0">
      <w:start w:val="1"/>
      <w:numFmt w:val="decimal"/>
      <w:pStyle w:val="Heading1-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F8A13DC"/>
    <w:multiLevelType w:val="hybridMultilevel"/>
    <w:tmpl w:val="E8547866"/>
    <w:lvl w:ilvl="0" w:tplc="4F56F852">
      <w:start w:val="1"/>
      <w:numFmt w:val="decimal"/>
      <w:pStyle w:val="Bullet-numberedsteps"/>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23"/>
  </w:num>
  <w:num w:numId="5">
    <w:abstractNumId w:val="22"/>
  </w:num>
  <w:num w:numId="6">
    <w:abstractNumId w:val="20"/>
  </w:num>
  <w:num w:numId="7">
    <w:abstractNumId w:val="11"/>
    <w:lvlOverride w:ilvl="0">
      <w:startOverride w:val="1"/>
    </w:lvlOverride>
  </w:num>
  <w:num w:numId="8">
    <w:abstractNumId w:val="9"/>
  </w:num>
  <w:num w:numId="9">
    <w:abstractNumId w:val="14"/>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4"/>
    <w:lvlOverride w:ilvl="0">
      <w:startOverride w:val="1"/>
    </w:lvlOverride>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24"/>
    <w:lvlOverride w:ilvl="0">
      <w:startOverride w:val="1"/>
    </w:lvlOverride>
  </w:num>
  <w:num w:numId="23">
    <w:abstractNumId w:val="15"/>
  </w:num>
  <w:num w:numId="24">
    <w:abstractNumId w:val="17"/>
  </w:num>
  <w:num w:numId="25">
    <w:abstractNumId w:val="0"/>
  </w:num>
  <w:num w:numId="26">
    <w:abstractNumId w:val="21"/>
  </w:num>
  <w:num w:numId="27">
    <w:abstractNumId w:val="16"/>
  </w:num>
  <w:num w:numId="28">
    <w:abstractNumId w:val="10"/>
  </w:num>
  <w:num w:numId="29">
    <w:abstractNumId w:val="7"/>
  </w:num>
  <w:num w:numId="30">
    <w:abstractNumId w:val="18"/>
  </w:num>
  <w:num w:numId="31">
    <w:abstractNumId w:val="4"/>
  </w:num>
  <w:num w:numId="32">
    <w:abstractNumId w:val="19"/>
  </w:num>
  <w:num w:numId="33">
    <w:abstractNumId w:val="2"/>
  </w:num>
  <w:num w:numId="34">
    <w:abstractNumId w:val="13"/>
  </w:num>
  <w:num w:numId="35">
    <w:abstractNumId w:val="12"/>
  </w:num>
  <w:num w:numId="36">
    <w:abstractNumId w:val="5"/>
  </w:num>
  <w:num w:numId="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defaultTabStop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FF"/>
    <w:rsid w:val="00000D9A"/>
    <w:rsid w:val="00002FCC"/>
    <w:rsid w:val="000034A2"/>
    <w:rsid w:val="00006EE6"/>
    <w:rsid w:val="00012205"/>
    <w:rsid w:val="00014D62"/>
    <w:rsid w:val="00016D59"/>
    <w:rsid w:val="000172B7"/>
    <w:rsid w:val="000221CB"/>
    <w:rsid w:val="00023158"/>
    <w:rsid w:val="00026A3D"/>
    <w:rsid w:val="0002724C"/>
    <w:rsid w:val="00032694"/>
    <w:rsid w:val="00034435"/>
    <w:rsid w:val="00042BE8"/>
    <w:rsid w:val="000431A0"/>
    <w:rsid w:val="00052A96"/>
    <w:rsid w:val="000538FB"/>
    <w:rsid w:val="00056C67"/>
    <w:rsid w:val="00056E4E"/>
    <w:rsid w:val="00063CD4"/>
    <w:rsid w:val="00071AA3"/>
    <w:rsid w:val="00073AED"/>
    <w:rsid w:val="00077BCE"/>
    <w:rsid w:val="00080FE5"/>
    <w:rsid w:val="00082208"/>
    <w:rsid w:val="0008385D"/>
    <w:rsid w:val="00087E7C"/>
    <w:rsid w:val="0009257A"/>
    <w:rsid w:val="000A0305"/>
    <w:rsid w:val="000A0449"/>
    <w:rsid w:val="000A0774"/>
    <w:rsid w:val="000A3EAD"/>
    <w:rsid w:val="000A4877"/>
    <w:rsid w:val="000A5BB4"/>
    <w:rsid w:val="000A7E41"/>
    <w:rsid w:val="000B5DD1"/>
    <w:rsid w:val="000B71E4"/>
    <w:rsid w:val="000C0E1C"/>
    <w:rsid w:val="000D3CC2"/>
    <w:rsid w:val="000D4FF7"/>
    <w:rsid w:val="000E7D50"/>
    <w:rsid w:val="000F0EC5"/>
    <w:rsid w:val="000F14DB"/>
    <w:rsid w:val="000F1F0C"/>
    <w:rsid w:val="000F2E74"/>
    <w:rsid w:val="000F397E"/>
    <w:rsid w:val="00107C5F"/>
    <w:rsid w:val="0011423C"/>
    <w:rsid w:val="00116DC6"/>
    <w:rsid w:val="00117502"/>
    <w:rsid w:val="00123DD7"/>
    <w:rsid w:val="0012520B"/>
    <w:rsid w:val="0012628F"/>
    <w:rsid w:val="00127F6D"/>
    <w:rsid w:val="00130B57"/>
    <w:rsid w:val="00130BC1"/>
    <w:rsid w:val="00132334"/>
    <w:rsid w:val="00142E6E"/>
    <w:rsid w:val="001434C2"/>
    <w:rsid w:val="00146A97"/>
    <w:rsid w:val="00146BE4"/>
    <w:rsid w:val="00156240"/>
    <w:rsid w:val="00157BAB"/>
    <w:rsid w:val="00164D46"/>
    <w:rsid w:val="00165D3D"/>
    <w:rsid w:val="0017259A"/>
    <w:rsid w:val="001728ED"/>
    <w:rsid w:val="001761CA"/>
    <w:rsid w:val="00176576"/>
    <w:rsid w:val="001768E5"/>
    <w:rsid w:val="00191035"/>
    <w:rsid w:val="00195728"/>
    <w:rsid w:val="001A284F"/>
    <w:rsid w:val="001A54F0"/>
    <w:rsid w:val="001A65DF"/>
    <w:rsid w:val="001B45D7"/>
    <w:rsid w:val="001B4DD0"/>
    <w:rsid w:val="001B5A51"/>
    <w:rsid w:val="001B7EF1"/>
    <w:rsid w:val="001C2E08"/>
    <w:rsid w:val="001C4BDA"/>
    <w:rsid w:val="001C5C86"/>
    <w:rsid w:val="001D016E"/>
    <w:rsid w:val="001D5E42"/>
    <w:rsid w:val="001D7EC2"/>
    <w:rsid w:val="001E2741"/>
    <w:rsid w:val="001E3152"/>
    <w:rsid w:val="001E3186"/>
    <w:rsid w:val="001E3C2E"/>
    <w:rsid w:val="001E5559"/>
    <w:rsid w:val="001E6161"/>
    <w:rsid w:val="001E6439"/>
    <w:rsid w:val="001F06D6"/>
    <w:rsid w:val="001F07E8"/>
    <w:rsid w:val="00207C79"/>
    <w:rsid w:val="0021168F"/>
    <w:rsid w:val="00214E24"/>
    <w:rsid w:val="00224CDB"/>
    <w:rsid w:val="00225B77"/>
    <w:rsid w:val="00225D4C"/>
    <w:rsid w:val="00226FBB"/>
    <w:rsid w:val="00237CCE"/>
    <w:rsid w:val="00242243"/>
    <w:rsid w:val="002426F3"/>
    <w:rsid w:val="00242B95"/>
    <w:rsid w:val="00245017"/>
    <w:rsid w:val="00246E37"/>
    <w:rsid w:val="0025205E"/>
    <w:rsid w:val="00257B0A"/>
    <w:rsid w:val="00257B21"/>
    <w:rsid w:val="00265365"/>
    <w:rsid w:val="002706B7"/>
    <w:rsid w:val="0027434C"/>
    <w:rsid w:val="00274CA4"/>
    <w:rsid w:val="0027601C"/>
    <w:rsid w:val="0028411D"/>
    <w:rsid w:val="00285103"/>
    <w:rsid w:val="00285340"/>
    <w:rsid w:val="00291843"/>
    <w:rsid w:val="0029189C"/>
    <w:rsid w:val="00293A74"/>
    <w:rsid w:val="00297BC4"/>
    <w:rsid w:val="002A39C6"/>
    <w:rsid w:val="002A7B68"/>
    <w:rsid w:val="002B08A9"/>
    <w:rsid w:val="002C24D5"/>
    <w:rsid w:val="002C25F8"/>
    <w:rsid w:val="002C6E54"/>
    <w:rsid w:val="002C7129"/>
    <w:rsid w:val="002D7004"/>
    <w:rsid w:val="002E1635"/>
    <w:rsid w:val="002E6977"/>
    <w:rsid w:val="002F091D"/>
    <w:rsid w:val="002F2444"/>
    <w:rsid w:val="002F6DA0"/>
    <w:rsid w:val="002F764C"/>
    <w:rsid w:val="003006E4"/>
    <w:rsid w:val="00301740"/>
    <w:rsid w:val="003049F1"/>
    <w:rsid w:val="003077A9"/>
    <w:rsid w:val="00311D8E"/>
    <w:rsid w:val="00313CC3"/>
    <w:rsid w:val="003144D1"/>
    <w:rsid w:val="003158FF"/>
    <w:rsid w:val="0031680E"/>
    <w:rsid w:val="00317848"/>
    <w:rsid w:val="0032042A"/>
    <w:rsid w:val="00322DC9"/>
    <w:rsid w:val="00323730"/>
    <w:rsid w:val="00326AB5"/>
    <w:rsid w:val="003330D9"/>
    <w:rsid w:val="0033552C"/>
    <w:rsid w:val="00337A77"/>
    <w:rsid w:val="0034092D"/>
    <w:rsid w:val="00343668"/>
    <w:rsid w:val="00343CC9"/>
    <w:rsid w:val="00345FE8"/>
    <w:rsid w:val="003464AC"/>
    <w:rsid w:val="00351907"/>
    <w:rsid w:val="003540DC"/>
    <w:rsid w:val="003545DA"/>
    <w:rsid w:val="003558A5"/>
    <w:rsid w:val="003572F6"/>
    <w:rsid w:val="00362C91"/>
    <w:rsid w:val="00363950"/>
    <w:rsid w:val="0036525A"/>
    <w:rsid w:val="0037507E"/>
    <w:rsid w:val="00382AFF"/>
    <w:rsid w:val="003837FD"/>
    <w:rsid w:val="00384A4F"/>
    <w:rsid w:val="003924F8"/>
    <w:rsid w:val="00393B70"/>
    <w:rsid w:val="0039567E"/>
    <w:rsid w:val="003A053F"/>
    <w:rsid w:val="003A2A11"/>
    <w:rsid w:val="003A2A22"/>
    <w:rsid w:val="003A4779"/>
    <w:rsid w:val="003A7CAA"/>
    <w:rsid w:val="003B01ED"/>
    <w:rsid w:val="003C2383"/>
    <w:rsid w:val="003C5366"/>
    <w:rsid w:val="003C6A9E"/>
    <w:rsid w:val="003D150C"/>
    <w:rsid w:val="003D2018"/>
    <w:rsid w:val="003D4006"/>
    <w:rsid w:val="003D5EE9"/>
    <w:rsid w:val="003F5A8C"/>
    <w:rsid w:val="003F5F75"/>
    <w:rsid w:val="00401C8B"/>
    <w:rsid w:val="004043A0"/>
    <w:rsid w:val="00405CD2"/>
    <w:rsid w:val="00407104"/>
    <w:rsid w:val="00417A3E"/>
    <w:rsid w:val="004214E8"/>
    <w:rsid w:val="004224FE"/>
    <w:rsid w:val="004309F3"/>
    <w:rsid w:val="004437D4"/>
    <w:rsid w:val="00443A4F"/>
    <w:rsid w:val="00444778"/>
    <w:rsid w:val="00444B08"/>
    <w:rsid w:val="004457A3"/>
    <w:rsid w:val="00446753"/>
    <w:rsid w:val="004513E9"/>
    <w:rsid w:val="00456AEA"/>
    <w:rsid w:val="0046214C"/>
    <w:rsid w:val="00462DF9"/>
    <w:rsid w:val="0046460B"/>
    <w:rsid w:val="00464749"/>
    <w:rsid w:val="0046494A"/>
    <w:rsid w:val="00470AAC"/>
    <w:rsid w:val="0047103C"/>
    <w:rsid w:val="00471175"/>
    <w:rsid w:val="00472A35"/>
    <w:rsid w:val="00476183"/>
    <w:rsid w:val="00480A14"/>
    <w:rsid w:val="00483680"/>
    <w:rsid w:val="00492408"/>
    <w:rsid w:val="00492558"/>
    <w:rsid w:val="00497B4D"/>
    <w:rsid w:val="004A53D5"/>
    <w:rsid w:val="004A631B"/>
    <w:rsid w:val="004A6E66"/>
    <w:rsid w:val="004B6BA6"/>
    <w:rsid w:val="004C201F"/>
    <w:rsid w:val="004C4618"/>
    <w:rsid w:val="004D0B87"/>
    <w:rsid w:val="004D20FD"/>
    <w:rsid w:val="004D33A6"/>
    <w:rsid w:val="004D4676"/>
    <w:rsid w:val="004D48B9"/>
    <w:rsid w:val="004D4A9B"/>
    <w:rsid w:val="004D71E8"/>
    <w:rsid w:val="004E239A"/>
    <w:rsid w:val="004E4F0C"/>
    <w:rsid w:val="004E6A8A"/>
    <w:rsid w:val="004E6AF6"/>
    <w:rsid w:val="004F2384"/>
    <w:rsid w:val="004F5784"/>
    <w:rsid w:val="004F5E13"/>
    <w:rsid w:val="004F6CA1"/>
    <w:rsid w:val="004F7872"/>
    <w:rsid w:val="00500539"/>
    <w:rsid w:val="00502BBE"/>
    <w:rsid w:val="00502FDF"/>
    <w:rsid w:val="005048F1"/>
    <w:rsid w:val="005066CF"/>
    <w:rsid w:val="00512FCA"/>
    <w:rsid w:val="00513783"/>
    <w:rsid w:val="0051753A"/>
    <w:rsid w:val="00517E8C"/>
    <w:rsid w:val="005237F9"/>
    <w:rsid w:val="00523DAE"/>
    <w:rsid w:val="00533DF1"/>
    <w:rsid w:val="00533E0F"/>
    <w:rsid w:val="00534654"/>
    <w:rsid w:val="005365D0"/>
    <w:rsid w:val="00536B84"/>
    <w:rsid w:val="00540922"/>
    <w:rsid w:val="005503EC"/>
    <w:rsid w:val="005553BA"/>
    <w:rsid w:val="00560B3D"/>
    <w:rsid w:val="00561C37"/>
    <w:rsid w:val="00564813"/>
    <w:rsid w:val="00564C99"/>
    <w:rsid w:val="00570031"/>
    <w:rsid w:val="005746C7"/>
    <w:rsid w:val="00575995"/>
    <w:rsid w:val="00576578"/>
    <w:rsid w:val="00580A0F"/>
    <w:rsid w:val="00580E56"/>
    <w:rsid w:val="0058393D"/>
    <w:rsid w:val="0059216F"/>
    <w:rsid w:val="00593E8B"/>
    <w:rsid w:val="00596C42"/>
    <w:rsid w:val="00597CB3"/>
    <w:rsid w:val="005A3D1F"/>
    <w:rsid w:val="005A5C75"/>
    <w:rsid w:val="005B2F9D"/>
    <w:rsid w:val="005B71EC"/>
    <w:rsid w:val="005C4040"/>
    <w:rsid w:val="005C4297"/>
    <w:rsid w:val="005C6D6E"/>
    <w:rsid w:val="005D07F8"/>
    <w:rsid w:val="005D0AEA"/>
    <w:rsid w:val="005D25D3"/>
    <w:rsid w:val="005D25DC"/>
    <w:rsid w:val="005D728B"/>
    <w:rsid w:val="005E0844"/>
    <w:rsid w:val="005E0A73"/>
    <w:rsid w:val="005E366C"/>
    <w:rsid w:val="005E64F1"/>
    <w:rsid w:val="005F3743"/>
    <w:rsid w:val="005F3D7D"/>
    <w:rsid w:val="00601F41"/>
    <w:rsid w:val="00606A89"/>
    <w:rsid w:val="00607B5C"/>
    <w:rsid w:val="00610243"/>
    <w:rsid w:val="00613E76"/>
    <w:rsid w:val="006172E1"/>
    <w:rsid w:val="00623771"/>
    <w:rsid w:val="006351A9"/>
    <w:rsid w:val="00636B4C"/>
    <w:rsid w:val="00644A07"/>
    <w:rsid w:val="006460ED"/>
    <w:rsid w:val="00650160"/>
    <w:rsid w:val="00650180"/>
    <w:rsid w:val="006514DC"/>
    <w:rsid w:val="00652826"/>
    <w:rsid w:val="00654C97"/>
    <w:rsid w:val="00657AB5"/>
    <w:rsid w:val="00662062"/>
    <w:rsid w:val="0066473B"/>
    <w:rsid w:val="00671385"/>
    <w:rsid w:val="00675130"/>
    <w:rsid w:val="00677C88"/>
    <w:rsid w:val="00690518"/>
    <w:rsid w:val="0069074C"/>
    <w:rsid w:val="00691F4F"/>
    <w:rsid w:val="00692CBB"/>
    <w:rsid w:val="006A2245"/>
    <w:rsid w:val="006A2EC2"/>
    <w:rsid w:val="006B6662"/>
    <w:rsid w:val="006C2590"/>
    <w:rsid w:val="006C320A"/>
    <w:rsid w:val="006C5FAF"/>
    <w:rsid w:val="006D271D"/>
    <w:rsid w:val="006D3877"/>
    <w:rsid w:val="006D7502"/>
    <w:rsid w:val="006E14E8"/>
    <w:rsid w:val="006E7031"/>
    <w:rsid w:val="006F0A77"/>
    <w:rsid w:val="006F1EF5"/>
    <w:rsid w:val="006F3024"/>
    <w:rsid w:val="006F3214"/>
    <w:rsid w:val="006F7BB6"/>
    <w:rsid w:val="00705281"/>
    <w:rsid w:val="00711CF3"/>
    <w:rsid w:val="007130CA"/>
    <w:rsid w:val="00714D60"/>
    <w:rsid w:val="00720BBD"/>
    <w:rsid w:val="007212A0"/>
    <w:rsid w:val="0072231E"/>
    <w:rsid w:val="007229DA"/>
    <w:rsid w:val="00726C35"/>
    <w:rsid w:val="0072743F"/>
    <w:rsid w:val="00727AA3"/>
    <w:rsid w:val="00731C07"/>
    <w:rsid w:val="00732812"/>
    <w:rsid w:val="00734113"/>
    <w:rsid w:val="007370FF"/>
    <w:rsid w:val="00740D8C"/>
    <w:rsid w:val="00741895"/>
    <w:rsid w:val="00742CB7"/>
    <w:rsid w:val="007435F2"/>
    <w:rsid w:val="0074572A"/>
    <w:rsid w:val="0075288E"/>
    <w:rsid w:val="00755F94"/>
    <w:rsid w:val="00761E18"/>
    <w:rsid w:val="007623AA"/>
    <w:rsid w:val="0077082F"/>
    <w:rsid w:val="00771AD1"/>
    <w:rsid w:val="00771C5B"/>
    <w:rsid w:val="00771FDD"/>
    <w:rsid w:val="00780704"/>
    <w:rsid w:val="00783782"/>
    <w:rsid w:val="00783966"/>
    <w:rsid w:val="00783C2E"/>
    <w:rsid w:val="007868C8"/>
    <w:rsid w:val="00792F01"/>
    <w:rsid w:val="00793E5B"/>
    <w:rsid w:val="007A0E01"/>
    <w:rsid w:val="007A3EE7"/>
    <w:rsid w:val="007A7CFA"/>
    <w:rsid w:val="007B79CA"/>
    <w:rsid w:val="007C7960"/>
    <w:rsid w:val="007D0A4B"/>
    <w:rsid w:val="007D4E81"/>
    <w:rsid w:val="007D71E2"/>
    <w:rsid w:val="007E33EA"/>
    <w:rsid w:val="007F45EE"/>
    <w:rsid w:val="007F52DB"/>
    <w:rsid w:val="00801DAE"/>
    <w:rsid w:val="00802740"/>
    <w:rsid w:val="00804058"/>
    <w:rsid w:val="00807105"/>
    <w:rsid w:val="00811690"/>
    <w:rsid w:val="00814A57"/>
    <w:rsid w:val="00816646"/>
    <w:rsid w:val="0082178D"/>
    <w:rsid w:val="00823112"/>
    <w:rsid w:val="00830367"/>
    <w:rsid w:val="00830D6D"/>
    <w:rsid w:val="00834F34"/>
    <w:rsid w:val="0083533C"/>
    <w:rsid w:val="008369F9"/>
    <w:rsid w:val="00840D5E"/>
    <w:rsid w:val="008431DF"/>
    <w:rsid w:val="00850AB1"/>
    <w:rsid w:val="00853BF7"/>
    <w:rsid w:val="00855D27"/>
    <w:rsid w:val="00856395"/>
    <w:rsid w:val="00857A44"/>
    <w:rsid w:val="008608E2"/>
    <w:rsid w:val="00860DAC"/>
    <w:rsid w:val="008617B4"/>
    <w:rsid w:val="00864C21"/>
    <w:rsid w:val="00864F2C"/>
    <w:rsid w:val="00866036"/>
    <w:rsid w:val="008660D9"/>
    <w:rsid w:val="00867769"/>
    <w:rsid w:val="00867A6A"/>
    <w:rsid w:val="008738C0"/>
    <w:rsid w:val="00875A86"/>
    <w:rsid w:val="00877964"/>
    <w:rsid w:val="008844BC"/>
    <w:rsid w:val="00886024"/>
    <w:rsid w:val="008863EF"/>
    <w:rsid w:val="00890759"/>
    <w:rsid w:val="00890D8F"/>
    <w:rsid w:val="00890DEB"/>
    <w:rsid w:val="00896F39"/>
    <w:rsid w:val="00897AA6"/>
    <w:rsid w:val="00897ACD"/>
    <w:rsid w:val="00897DB7"/>
    <w:rsid w:val="008A6383"/>
    <w:rsid w:val="008A79B2"/>
    <w:rsid w:val="008B07D5"/>
    <w:rsid w:val="008B3A79"/>
    <w:rsid w:val="008B7DFF"/>
    <w:rsid w:val="008C24CF"/>
    <w:rsid w:val="008D0894"/>
    <w:rsid w:val="008D1A13"/>
    <w:rsid w:val="008D1BC6"/>
    <w:rsid w:val="008D3BC1"/>
    <w:rsid w:val="008D431D"/>
    <w:rsid w:val="008D7F73"/>
    <w:rsid w:val="008E2368"/>
    <w:rsid w:val="008E309B"/>
    <w:rsid w:val="008E6A6A"/>
    <w:rsid w:val="008F0C2B"/>
    <w:rsid w:val="008F4E76"/>
    <w:rsid w:val="008F4EB4"/>
    <w:rsid w:val="008F72DA"/>
    <w:rsid w:val="0090067A"/>
    <w:rsid w:val="00912025"/>
    <w:rsid w:val="009123FB"/>
    <w:rsid w:val="00913E44"/>
    <w:rsid w:val="0092100C"/>
    <w:rsid w:val="009264B8"/>
    <w:rsid w:val="009359D6"/>
    <w:rsid w:val="00935EF5"/>
    <w:rsid w:val="00936529"/>
    <w:rsid w:val="0094696A"/>
    <w:rsid w:val="00947F37"/>
    <w:rsid w:val="00952FCD"/>
    <w:rsid w:val="009606DC"/>
    <w:rsid w:val="009615E8"/>
    <w:rsid w:val="009633E3"/>
    <w:rsid w:val="00963786"/>
    <w:rsid w:val="009653C4"/>
    <w:rsid w:val="00970400"/>
    <w:rsid w:val="00970CB5"/>
    <w:rsid w:val="0097162B"/>
    <w:rsid w:val="00973798"/>
    <w:rsid w:val="0097399B"/>
    <w:rsid w:val="00976727"/>
    <w:rsid w:val="00980923"/>
    <w:rsid w:val="00984BE8"/>
    <w:rsid w:val="00985B4F"/>
    <w:rsid w:val="00992923"/>
    <w:rsid w:val="00994796"/>
    <w:rsid w:val="00997EF3"/>
    <w:rsid w:val="009A0D32"/>
    <w:rsid w:val="009A10DD"/>
    <w:rsid w:val="009A3435"/>
    <w:rsid w:val="009A5988"/>
    <w:rsid w:val="009A75D3"/>
    <w:rsid w:val="009B54F6"/>
    <w:rsid w:val="009C0E86"/>
    <w:rsid w:val="009C3432"/>
    <w:rsid w:val="009C3D81"/>
    <w:rsid w:val="009C77AE"/>
    <w:rsid w:val="009D1489"/>
    <w:rsid w:val="009D1502"/>
    <w:rsid w:val="009D2BEE"/>
    <w:rsid w:val="009D7026"/>
    <w:rsid w:val="009E0004"/>
    <w:rsid w:val="009E07B0"/>
    <w:rsid w:val="009E74FE"/>
    <w:rsid w:val="009F078A"/>
    <w:rsid w:val="009F343A"/>
    <w:rsid w:val="009F3A7C"/>
    <w:rsid w:val="009F5348"/>
    <w:rsid w:val="00A0295D"/>
    <w:rsid w:val="00A03CAE"/>
    <w:rsid w:val="00A05102"/>
    <w:rsid w:val="00A05743"/>
    <w:rsid w:val="00A06B55"/>
    <w:rsid w:val="00A11813"/>
    <w:rsid w:val="00A12D90"/>
    <w:rsid w:val="00A22A7D"/>
    <w:rsid w:val="00A242DA"/>
    <w:rsid w:val="00A25EDB"/>
    <w:rsid w:val="00A26D3A"/>
    <w:rsid w:val="00A27E87"/>
    <w:rsid w:val="00A30A60"/>
    <w:rsid w:val="00A30FEB"/>
    <w:rsid w:val="00A32120"/>
    <w:rsid w:val="00A334B5"/>
    <w:rsid w:val="00A41E69"/>
    <w:rsid w:val="00A45A73"/>
    <w:rsid w:val="00A668EF"/>
    <w:rsid w:val="00A71136"/>
    <w:rsid w:val="00A7393B"/>
    <w:rsid w:val="00A76F72"/>
    <w:rsid w:val="00A839D8"/>
    <w:rsid w:val="00A83DB7"/>
    <w:rsid w:val="00A846B3"/>
    <w:rsid w:val="00A874EF"/>
    <w:rsid w:val="00A916B0"/>
    <w:rsid w:val="00A926BF"/>
    <w:rsid w:val="00A9564D"/>
    <w:rsid w:val="00A96387"/>
    <w:rsid w:val="00AA0185"/>
    <w:rsid w:val="00AA7D4F"/>
    <w:rsid w:val="00AB15F8"/>
    <w:rsid w:val="00AB213E"/>
    <w:rsid w:val="00AB26D5"/>
    <w:rsid w:val="00AB418B"/>
    <w:rsid w:val="00AB6369"/>
    <w:rsid w:val="00AB7073"/>
    <w:rsid w:val="00AC35F9"/>
    <w:rsid w:val="00AC7C4D"/>
    <w:rsid w:val="00AD0E30"/>
    <w:rsid w:val="00AD2F16"/>
    <w:rsid w:val="00AD42AD"/>
    <w:rsid w:val="00AD42F8"/>
    <w:rsid w:val="00AD4947"/>
    <w:rsid w:val="00AD4FF6"/>
    <w:rsid w:val="00AE0A91"/>
    <w:rsid w:val="00AE32C9"/>
    <w:rsid w:val="00AF3BF2"/>
    <w:rsid w:val="00AF4810"/>
    <w:rsid w:val="00AF6596"/>
    <w:rsid w:val="00AF7C9A"/>
    <w:rsid w:val="00B012C9"/>
    <w:rsid w:val="00B0377E"/>
    <w:rsid w:val="00B04843"/>
    <w:rsid w:val="00B065BA"/>
    <w:rsid w:val="00B0673F"/>
    <w:rsid w:val="00B120B3"/>
    <w:rsid w:val="00B1218D"/>
    <w:rsid w:val="00B17E45"/>
    <w:rsid w:val="00B20670"/>
    <w:rsid w:val="00B31038"/>
    <w:rsid w:val="00B33592"/>
    <w:rsid w:val="00B34C65"/>
    <w:rsid w:val="00B40044"/>
    <w:rsid w:val="00B41681"/>
    <w:rsid w:val="00B43FD5"/>
    <w:rsid w:val="00B52EE8"/>
    <w:rsid w:val="00B57663"/>
    <w:rsid w:val="00B62CC7"/>
    <w:rsid w:val="00B6447B"/>
    <w:rsid w:val="00B64CC2"/>
    <w:rsid w:val="00B6620A"/>
    <w:rsid w:val="00B67543"/>
    <w:rsid w:val="00B72E7E"/>
    <w:rsid w:val="00B767C5"/>
    <w:rsid w:val="00B81079"/>
    <w:rsid w:val="00B83273"/>
    <w:rsid w:val="00B91F9A"/>
    <w:rsid w:val="00B92D1D"/>
    <w:rsid w:val="00B93873"/>
    <w:rsid w:val="00B943A0"/>
    <w:rsid w:val="00B94F5C"/>
    <w:rsid w:val="00B96661"/>
    <w:rsid w:val="00BA14FC"/>
    <w:rsid w:val="00BA20EF"/>
    <w:rsid w:val="00BA3C7E"/>
    <w:rsid w:val="00BB0DA1"/>
    <w:rsid w:val="00BB1648"/>
    <w:rsid w:val="00BB50AC"/>
    <w:rsid w:val="00BB53C3"/>
    <w:rsid w:val="00BD03CB"/>
    <w:rsid w:val="00BD2CF8"/>
    <w:rsid w:val="00BD387A"/>
    <w:rsid w:val="00BD3EF0"/>
    <w:rsid w:val="00BE6F19"/>
    <w:rsid w:val="00BF182A"/>
    <w:rsid w:val="00BF4B37"/>
    <w:rsid w:val="00BF6137"/>
    <w:rsid w:val="00C005E5"/>
    <w:rsid w:val="00C00994"/>
    <w:rsid w:val="00C13753"/>
    <w:rsid w:val="00C1437D"/>
    <w:rsid w:val="00C150DE"/>
    <w:rsid w:val="00C17159"/>
    <w:rsid w:val="00C213CF"/>
    <w:rsid w:val="00C22FE4"/>
    <w:rsid w:val="00C250FB"/>
    <w:rsid w:val="00C321F2"/>
    <w:rsid w:val="00C32EC4"/>
    <w:rsid w:val="00C34B4E"/>
    <w:rsid w:val="00C432A2"/>
    <w:rsid w:val="00C45635"/>
    <w:rsid w:val="00C57189"/>
    <w:rsid w:val="00C6265C"/>
    <w:rsid w:val="00C62AA4"/>
    <w:rsid w:val="00C70A56"/>
    <w:rsid w:val="00C72DEA"/>
    <w:rsid w:val="00C764BD"/>
    <w:rsid w:val="00C77132"/>
    <w:rsid w:val="00C77979"/>
    <w:rsid w:val="00C8094E"/>
    <w:rsid w:val="00C8132B"/>
    <w:rsid w:val="00C81503"/>
    <w:rsid w:val="00C81E85"/>
    <w:rsid w:val="00C93C8B"/>
    <w:rsid w:val="00CA05E1"/>
    <w:rsid w:val="00CA1B62"/>
    <w:rsid w:val="00CA348E"/>
    <w:rsid w:val="00CA61F7"/>
    <w:rsid w:val="00CB587E"/>
    <w:rsid w:val="00CB6F4E"/>
    <w:rsid w:val="00CB77CF"/>
    <w:rsid w:val="00CC5411"/>
    <w:rsid w:val="00CC5FCE"/>
    <w:rsid w:val="00CC704B"/>
    <w:rsid w:val="00CC74D9"/>
    <w:rsid w:val="00CD0CAF"/>
    <w:rsid w:val="00CD26C7"/>
    <w:rsid w:val="00CD4198"/>
    <w:rsid w:val="00CD4361"/>
    <w:rsid w:val="00CD7D08"/>
    <w:rsid w:val="00CE13C4"/>
    <w:rsid w:val="00CE1E30"/>
    <w:rsid w:val="00CE2C75"/>
    <w:rsid w:val="00CE3AA5"/>
    <w:rsid w:val="00CE7153"/>
    <w:rsid w:val="00CF0F1A"/>
    <w:rsid w:val="00CF3221"/>
    <w:rsid w:val="00CF7B50"/>
    <w:rsid w:val="00D01097"/>
    <w:rsid w:val="00D0586D"/>
    <w:rsid w:val="00D13EB8"/>
    <w:rsid w:val="00D14ECB"/>
    <w:rsid w:val="00D22D8A"/>
    <w:rsid w:val="00D2510A"/>
    <w:rsid w:val="00D329B0"/>
    <w:rsid w:val="00D32A78"/>
    <w:rsid w:val="00D35D0F"/>
    <w:rsid w:val="00D36DB0"/>
    <w:rsid w:val="00D419A0"/>
    <w:rsid w:val="00D43B84"/>
    <w:rsid w:val="00D4664A"/>
    <w:rsid w:val="00D514E4"/>
    <w:rsid w:val="00D524A5"/>
    <w:rsid w:val="00D532FE"/>
    <w:rsid w:val="00D55154"/>
    <w:rsid w:val="00D57F10"/>
    <w:rsid w:val="00D6249B"/>
    <w:rsid w:val="00D73192"/>
    <w:rsid w:val="00D84F0A"/>
    <w:rsid w:val="00D87361"/>
    <w:rsid w:val="00D879A0"/>
    <w:rsid w:val="00D91508"/>
    <w:rsid w:val="00D9327C"/>
    <w:rsid w:val="00D93B1A"/>
    <w:rsid w:val="00D94DF4"/>
    <w:rsid w:val="00D979D8"/>
    <w:rsid w:val="00DA3CB8"/>
    <w:rsid w:val="00DA6D45"/>
    <w:rsid w:val="00DA76C4"/>
    <w:rsid w:val="00DA7D2B"/>
    <w:rsid w:val="00DB1CFE"/>
    <w:rsid w:val="00DB4D05"/>
    <w:rsid w:val="00DB5E56"/>
    <w:rsid w:val="00DC3D8C"/>
    <w:rsid w:val="00DC77AE"/>
    <w:rsid w:val="00DC78D6"/>
    <w:rsid w:val="00DD02E9"/>
    <w:rsid w:val="00DD089F"/>
    <w:rsid w:val="00DD0B49"/>
    <w:rsid w:val="00DD0D79"/>
    <w:rsid w:val="00DD14B8"/>
    <w:rsid w:val="00DD376C"/>
    <w:rsid w:val="00DE408D"/>
    <w:rsid w:val="00DE4475"/>
    <w:rsid w:val="00DE733A"/>
    <w:rsid w:val="00DF2FFE"/>
    <w:rsid w:val="00DF4A1D"/>
    <w:rsid w:val="00E04A38"/>
    <w:rsid w:val="00E07CB4"/>
    <w:rsid w:val="00E10F10"/>
    <w:rsid w:val="00E10F7F"/>
    <w:rsid w:val="00E20D76"/>
    <w:rsid w:val="00E20FF8"/>
    <w:rsid w:val="00E22896"/>
    <w:rsid w:val="00E23109"/>
    <w:rsid w:val="00E2394B"/>
    <w:rsid w:val="00E25568"/>
    <w:rsid w:val="00E26C3B"/>
    <w:rsid w:val="00E31CF5"/>
    <w:rsid w:val="00E3214C"/>
    <w:rsid w:val="00E3591F"/>
    <w:rsid w:val="00E41ACF"/>
    <w:rsid w:val="00E41B93"/>
    <w:rsid w:val="00E430B8"/>
    <w:rsid w:val="00E43173"/>
    <w:rsid w:val="00E43C05"/>
    <w:rsid w:val="00E448A5"/>
    <w:rsid w:val="00E45B19"/>
    <w:rsid w:val="00E45E6D"/>
    <w:rsid w:val="00E51F7E"/>
    <w:rsid w:val="00E53355"/>
    <w:rsid w:val="00E541B1"/>
    <w:rsid w:val="00E54DDA"/>
    <w:rsid w:val="00E56D3E"/>
    <w:rsid w:val="00E62991"/>
    <w:rsid w:val="00E65512"/>
    <w:rsid w:val="00E65FE5"/>
    <w:rsid w:val="00E664DB"/>
    <w:rsid w:val="00E747F2"/>
    <w:rsid w:val="00E7480D"/>
    <w:rsid w:val="00E77A1E"/>
    <w:rsid w:val="00E8035D"/>
    <w:rsid w:val="00E82C03"/>
    <w:rsid w:val="00E86993"/>
    <w:rsid w:val="00E877B6"/>
    <w:rsid w:val="00E91CA7"/>
    <w:rsid w:val="00E927FF"/>
    <w:rsid w:val="00E95591"/>
    <w:rsid w:val="00E962D8"/>
    <w:rsid w:val="00E964CB"/>
    <w:rsid w:val="00E978D2"/>
    <w:rsid w:val="00EA2CE0"/>
    <w:rsid w:val="00EA53FC"/>
    <w:rsid w:val="00EB01BB"/>
    <w:rsid w:val="00EB0B73"/>
    <w:rsid w:val="00EB57C0"/>
    <w:rsid w:val="00EB6697"/>
    <w:rsid w:val="00EB6F15"/>
    <w:rsid w:val="00EB770E"/>
    <w:rsid w:val="00EC058B"/>
    <w:rsid w:val="00EC16AD"/>
    <w:rsid w:val="00EC6581"/>
    <w:rsid w:val="00EC696F"/>
    <w:rsid w:val="00EC7CAD"/>
    <w:rsid w:val="00ED2730"/>
    <w:rsid w:val="00ED7A02"/>
    <w:rsid w:val="00EE2F60"/>
    <w:rsid w:val="00EE4C1E"/>
    <w:rsid w:val="00EE70F4"/>
    <w:rsid w:val="00F07614"/>
    <w:rsid w:val="00F1199F"/>
    <w:rsid w:val="00F13A9A"/>
    <w:rsid w:val="00F15504"/>
    <w:rsid w:val="00F241E8"/>
    <w:rsid w:val="00F2593F"/>
    <w:rsid w:val="00F2616E"/>
    <w:rsid w:val="00F27750"/>
    <w:rsid w:val="00F332AA"/>
    <w:rsid w:val="00F34EBC"/>
    <w:rsid w:val="00F42350"/>
    <w:rsid w:val="00F50AA5"/>
    <w:rsid w:val="00F50ED4"/>
    <w:rsid w:val="00F50FBB"/>
    <w:rsid w:val="00F51BBE"/>
    <w:rsid w:val="00F563CC"/>
    <w:rsid w:val="00F63FBF"/>
    <w:rsid w:val="00F64366"/>
    <w:rsid w:val="00F71765"/>
    <w:rsid w:val="00F72D4C"/>
    <w:rsid w:val="00F7458B"/>
    <w:rsid w:val="00F761D2"/>
    <w:rsid w:val="00F772FA"/>
    <w:rsid w:val="00F81304"/>
    <w:rsid w:val="00F940E1"/>
    <w:rsid w:val="00F960EB"/>
    <w:rsid w:val="00F973A7"/>
    <w:rsid w:val="00F97B70"/>
    <w:rsid w:val="00F97FE7"/>
    <w:rsid w:val="00FB255A"/>
    <w:rsid w:val="00FB261A"/>
    <w:rsid w:val="00FB28AA"/>
    <w:rsid w:val="00FB459A"/>
    <w:rsid w:val="00FB46FC"/>
    <w:rsid w:val="00FC552D"/>
    <w:rsid w:val="00FC75BF"/>
    <w:rsid w:val="00FD02EF"/>
    <w:rsid w:val="00FD1FD0"/>
    <w:rsid w:val="00FD32E3"/>
    <w:rsid w:val="00FD3688"/>
    <w:rsid w:val="00FD7902"/>
    <w:rsid w:val="00FF0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F4FA61"/>
  <w15:chartTrackingRefBased/>
  <w15:docId w15:val="{1E5A2CFB-8D5F-4B49-8CE5-C4801CC6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foot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07B5C"/>
    <w:rPr>
      <w:sz w:val="24"/>
    </w:rPr>
  </w:style>
  <w:style w:type="paragraph" w:styleId="Heading1">
    <w:name w:val="heading 1"/>
    <w:next w:val="ParagraphText"/>
    <w:qFormat/>
    <w:rsid w:val="00533E0F"/>
    <w:pPr>
      <w:keepNext/>
      <w:pageBreakBefore/>
      <w:spacing w:after="284" w:line="584" w:lineRule="exact"/>
      <w:outlineLvl w:val="0"/>
    </w:pPr>
    <w:rPr>
      <w:b/>
      <w:sz w:val="48"/>
    </w:rPr>
  </w:style>
  <w:style w:type="paragraph" w:styleId="Heading2">
    <w:name w:val="heading 2"/>
    <w:next w:val="ParagraphText"/>
    <w:qFormat/>
    <w:rsid w:val="00533E0F"/>
    <w:pPr>
      <w:keepNext/>
      <w:keepLines/>
      <w:spacing w:before="240" w:after="240" w:line="410" w:lineRule="exact"/>
      <w:outlineLvl w:val="1"/>
    </w:pPr>
    <w:rPr>
      <w:b/>
      <w:sz w:val="33"/>
    </w:rPr>
  </w:style>
  <w:style w:type="paragraph" w:styleId="Heading3">
    <w:name w:val="heading 3"/>
    <w:next w:val="ParagraphText"/>
    <w:link w:val="Heading3Char"/>
    <w:qFormat/>
    <w:rsid w:val="00E45E6D"/>
    <w:pPr>
      <w:keepNext/>
      <w:keepLines/>
      <w:spacing w:before="120" w:after="240" w:line="370" w:lineRule="exact"/>
      <w:outlineLvl w:val="2"/>
    </w:pPr>
    <w:rPr>
      <w:b/>
      <w:sz w:val="29"/>
    </w:rPr>
  </w:style>
  <w:style w:type="paragraph" w:styleId="Heading4">
    <w:name w:val="heading 4"/>
    <w:next w:val="ParagraphText"/>
    <w:qFormat/>
    <w:rsid w:val="00533E0F"/>
    <w:pPr>
      <w:keepNext/>
      <w:keepLines/>
      <w:spacing w:before="120" w:after="120" w:line="330" w:lineRule="exact"/>
      <w:outlineLvl w:val="3"/>
    </w:pPr>
    <w:rPr>
      <w:b/>
      <w:sz w:val="25"/>
    </w:rPr>
  </w:style>
  <w:style w:type="paragraph" w:styleId="Heading5">
    <w:name w:val="heading 5"/>
    <w:next w:val="ParagraphText"/>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0A0305"/>
    <w:rPr>
      <w:sz w:val="24"/>
    </w:rPr>
  </w:style>
  <w:style w:type="paragraph" w:styleId="TOC1">
    <w:name w:val="toc 1"/>
    <w:uiPriority w:val="39"/>
    <w:qFormat/>
    <w:rsid w:val="0008385D"/>
    <w:pPr>
      <w:tabs>
        <w:tab w:val="right" w:leader="dot" w:pos="9639"/>
      </w:tabs>
      <w:spacing w:before="120" w:after="120"/>
    </w:pPr>
    <w:rPr>
      <w:sz w:val="24"/>
    </w:rPr>
  </w:style>
  <w:style w:type="paragraph" w:customStyle="1" w:styleId="Heading-contents">
    <w:name w:val="Heading - contents"/>
    <w:next w:val="ParagraphText"/>
    <w:uiPriority w:val="1"/>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C78D6"/>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uiPriority w:val="99"/>
    <w:rsid w:val="007C7960"/>
    <w:rPr>
      <w:b/>
      <w:sz w:val="18"/>
    </w:rPr>
  </w:style>
  <w:style w:type="paragraph" w:styleId="Footer">
    <w:name w:val="footer"/>
    <w:basedOn w:val="ParagraphText"/>
    <w:uiPriority w:val="99"/>
    <w:rsid w:val="00C81E85"/>
    <w:pPr>
      <w:spacing w:after="0"/>
      <w:jc w:val="center"/>
    </w:pPr>
    <w:rPr>
      <w:sz w:val="18"/>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0A0305"/>
    <w:pPr>
      <w:spacing w:after="284" w:line="288" w:lineRule="auto"/>
    </w:pPr>
    <w:rPr>
      <w:sz w:val="24"/>
    </w:rPr>
  </w:style>
  <w:style w:type="paragraph" w:customStyle="1" w:styleId="Textindented">
    <w:name w:val="Text indented"/>
    <w:uiPriority w:val="1"/>
    <w:qFormat/>
    <w:rsid w:val="00793E5B"/>
    <w:pPr>
      <w:spacing w:after="284" w:line="324" w:lineRule="exact"/>
      <w:ind w:left="851"/>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Heading1-numbered">
    <w:name w:val="Heading 1 - numbered"/>
    <w:next w:val="ParagraphText"/>
    <w:qFormat/>
    <w:rsid w:val="00533E0F"/>
    <w:pPr>
      <w:keepNext/>
      <w:pageBreakBefore/>
      <w:numPr>
        <w:numId w:val="4"/>
      </w:numPr>
      <w:spacing w:after="284" w:line="584" w:lineRule="exact"/>
      <w:outlineLvl w:val="0"/>
    </w:pPr>
    <w:rPr>
      <w:b/>
      <w:sz w:val="48"/>
    </w:rPr>
  </w:style>
  <w:style w:type="paragraph" w:customStyle="1" w:styleId="ParagraphText-numbered">
    <w:name w:val="Paragraph Text - numbered"/>
    <w:basedOn w:val="Heading1-numbered"/>
    <w:rsid w:val="000A0305"/>
    <w:pPr>
      <w:keepNext w:val="0"/>
      <w:pageBreakBefore w:val="0"/>
      <w:numPr>
        <w:ilvl w:val="1"/>
      </w:numPr>
      <w:spacing w:line="288" w:lineRule="auto"/>
      <w:outlineLvl w:val="9"/>
    </w:pPr>
    <w:rPr>
      <w:b w:val="0"/>
      <w:sz w:val="24"/>
    </w:rPr>
  </w:style>
  <w:style w:type="paragraph" w:customStyle="1" w:styleId="ParagraphText-numbered-level3">
    <w:name w:val="Paragraph Text - numbered - level 3"/>
    <w:basedOn w:val="Heading1-numbered"/>
    <w:uiPriority w:val="1"/>
    <w:rsid w:val="00DC78D6"/>
    <w:pPr>
      <w:keepNext w:val="0"/>
      <w:pageBreakBefore w:val="0"/>
      <w:numPr>
        <w:ilvl w:val="2"/>
      </w:numPr>
      <w:spacing w:line="288" w:lineRule="auto"/>
      <w:outlineLvl w:val="9"/>
    </w:pPr>
    <w:rPr>
      <w:b w:val="0"/>
      <w:sz w:val="24"/>
    </w:rPr>
  </w:style>
  <w:style w:type="paragraph" w:customStyle="1" w:styleId="ParagraphText-numbered-level4">
    <w:name w:val="Paragraph Text - numbered - level 4"/>
    <w:basedOn w:val="Heading1-numbered"/>
    <w:uiPriority w:val="1"/>
    <w:rsid w:val="00DC78D6"/>
    <w:pPr>
      <w:keepNext w:val="0"/>
      <w:pageBreakBefore w:val="0"/>
      <w:numPr>
        <w:ilvl w:val="3"/>
      </w:numPr>
      <w:spacing w:line="288" w:lineRule="auto"/>
      <w:outlineLvl w:val="9"/>
    </w:pPr>
    <w:rPr>
      <w:b w:val="0"/>
      <w:sz w:val="24"/>
    </w:rPr>
  </w:style>
  <w:style w:type="paragraph" w:customStyle="1" w:styleId="Heading-figurecharttable">
    <w:name w:val="Heading - figure/chart/table"/>
    <w:next w:val="Normal"/>
    <w:uiPriority w:val="1"/>
    <w:qFormat/>
    <w:rsid w:val="004D33A6"/>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qFormat/>
    <w:rsid w:val="0090067A"/>
    <w:pPr>
      <w:spacing w:after="480"/>
    </w:pPr>
    <w:rPr>
      <w:rFonts w:cs="Arial"/>
      <w:sz w:val="56"/>
      <w:szCs w:val="60"/>
    </w:rPr>
  </w:style>
  <w:style w:type="paragraph" w:customStyle="1" w:styleId="Reportsubtitle">
    <w:name w:val="Report subtitle"/>
    <w:basedOn w:val="cover-othertext"/>
    <w:next w:val="Dateofpublication"/>
    <w:uiPriority w:val="1"/>
    <w:qFormat/>
    <w:rsid w:val="002A39C6"/>
    <w:pPr>
      <w:spacing w:after="240" w:line="240" w:lineRule="auto"/>
    </w:pPr>
    <w:rPr>
      <w:rFonts w:cs="Arial"/>
      <w:b/>
      <w:sz w:val="36"/>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qFormat/>
    <w:rsid w:val="0008385D"/>
    <w:pPr>
      <w:tabs>
        <w:tab w:val="right" w:leader="dot" w:pos="9639"/>
      </w:tabs>
      <w:spacing w:after="100"/>
      <w:ind w:left="221"/>
    </w:pPr>
    <w:rPr>
      <w:noProof/>
    </w:rPr>
  </w:style>
  <w:style w:type="paragraph" w:customStyle="1" w:styleId="Bullet-sub">
    <w:name w:val="Bullet-sub"/>
    <w:uiPriority w:val="1"/>
    <w:qFormat/>
    <w:rsid w:val="00DC78D6"/>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greenborder">
    <w:name w:val="Boxed text - green border"/>
    <w:basedOn w:val="ParagraphText"/>
    <w:uiPriority w:val="1"/>
    <w:semiHidden/>
    <w:qFormat/>
    <w:rsid w:val="00D514E4"/>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uiPriority w:val="1"/>
    <w:qFormat/>
    <w:rsid w:val="00D514E4"/>
    <w:pPr>
      <w:spacing w:line="324" w:lineRule="exact"/>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steps">
    <w:name w:val="Bullet - numbered steps"/>
    <w:basedOn w:val="ParagraphText"/>
    <w:uiPriority w:val="1"/>
    <w:qFormat/>
    <w:rsid w:val="00CF3221"/>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CCW Precursive 1" w:hAnsi="CCW Precursive 1"/>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rsid w:val="00D979D8"/>
    <w:pPr>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Boxedtext">
    <w:name w:val="Boxed text"/>
    <w:basedOn w:val="Normal"/>
    <w:uiPriority w:val="1"/>
    <w:qFormat/>
    <w:rsid w:val="000F0EC5"/>
    <w:pPr>
      <w:numPr>
        <w:numId w:val="23"/>
      </w:numPr>
      <w:pBdr>
        <w:top w:val="single" w:sz="12" w:space="6" w:color="00A188"/>
        <w:left w:val="single" w:sz="12" w:space="6" w:color="00A188"/>
        <w:bottom w:val="single" w:sz="12" w:space="6" w:color="00A188"/>
        <w:right w:val="single" w:sz="12" w:space="6" w:color="00A188"/>
      </w:pBdr>
      <w:spacing w:after="284" w:line="288" w:lineRule="auto"/>
    </w:pPr>
    <w:rPr>
      <w:color w:val="000000" w:themeColor="text1"/>
      <w14:textOutline w14:w="9525" w14:cap="rnd" w14:cmpd="sng" w14:algn="ctr">
        <w14:noFill/>
        <w14:prstDash w14:val="solid"/>
        <w14:bevel/>
      </w14:textOutline>
    </w:rPr>
  </w:style>
  <w:style w:type="paragraph" w:customStyle="1" w:styleId="Address">
    <w:name w:val="Address"/>
    <w:basedOn w:val="Textindented"/>
    <w:uiPriority w:val="1"/>
    <w:rsid w:val="002A39C6"/>
    <w:pPr>
      <w:spacing w:after="0" w:line="288" w:lineRule="auto"/>
      <w:ind w:left="0"/>
    </w:pPr>
  </w:style>
  <w:style w:type="paragraph" w:customStyle="1" w:styleId="Dateofpublication">
    <w:name w:val="Date of publication"/>
    <w:basedOn w:val="Normal"/>
    <w:next w:val="Normal"/>
    <w:uiPriority w:val="1"/>
    <w:rsid w:val="002A39C6"/>
  </w:style>
  <w:style w:type="character" w:customStyle="1" w:styleId="Heading3Char">
    <w:name w:val="Heading 3 Char"/>
    <w:basedOn w:val="DefaultParagraphFont"/>
    <w:link w:val="Heading3"/>
    <w:rsid w:val="00860DAC"/>
    <w:rPr>
      <w:b/>
      <w:sz w:val="29"/>
    </w:rPr>
  </w:style>
  <w:style w:type="paragraph" w:styleId="ListParagraph">
    <w:name w:val="List Paragraph"/>
    <w:aliases w:val="Dot pt,F5 List Paragraph,List Paragraph1,No Spacing1,List Paragraph Char Char Char,Indicator Text,Numbered Para 1,Bullet 1,List Paragraph12,Bullet Points,MAIN CONTENT,Colorful List - Accent 11,Normal numbered,Bullet List,FooterText,L,列出段落"/>
    <w:basedOn w:val="Normal"/>
    <w:uiPriority w:val="34"/>
    <w:qFormat/>
    <w:rsid w:val="007229DA"/>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229DA"/>
    <w:rPr>
      <w:sz w:val="16"/>
      <w:szCs w:val="16"/>
    </w:rPr>
  </w:style>
  <w:style w:type="paragraph" w:styleId="CommentText">
    <w:name w:val="annotation text"/>
    <w:basedOn w:val="Normal"/>
    <w:link w:val="CommentTextChar"/>
    <w:uiPriority w:val="99"/>
    <w:semiHidden/>
    <w:unhideWhenUsed/>
    <w:rsid w:val="007229DA"/>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7229D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229DA"/>
    <w:rPr>
      <w:b/>
      <w:bCs/>
    </w:rPr>
  </w:style>
  <w:style w:type="character" w:customStyle="1" w:styleId="CommentSubjectChar">
    <w:name w:val="Comment Subject Char"/>
    <w:basedOn w:val="CommentTextChar"/>
    <w:link w:val="CommentSubject"/>
    <w:uiPriority w:val="99"/>
    <w:semiHidden/>
    <w:rsid w:val="007229D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2502">
      <w:bodyDiv w:val="1"/>
      <w:marLeft w:val="0"/>
      <w:marRight w:val="0"/>
      <w:marTop w:val="0"/>
      <w:marBottom w:val="0"/>
      <w:divBdr>
        <w:top w:val="none" w:sz="0" w:space="0" w:color="auto"/>
        <w:left w:val="none" w:sz="0" w:space="0" w:color="auto"/>
        <w:bottom w:val="none" w:sz="0" w:space="0" w:color="auto"/>
        <w:right w:val="none" w:sz="0" w:space="0" w:color="auto"/>
      </w:divBdr>
    </w:div>
    <w:div w:id="81532954">
      <w:bodyDiv w:val="1"/>
      <w:marLeft w:val="0"/>
      <w:marRight w:val="0"/>
      <w:marTop w:val="0"/>
      <w:marBottom w:val="0"/>
      <w:divBdr>
        <w:top w:val="none" w:sz="0" w:space="0" w:color="auto"/>
        <w:left w:val="none" w:sz="0" w:space="0" w:color="auto"/>
        <w:bottom w:val="none" w:sz="0" w:space="0" w:color="auto"/>
        <w:right w:val="none" w:sz="0" w:space="0" w:color="auto"/>
      </w:divBdr>
    </w:div>
    <w:div w:id="97916344">
      <w:bodyDiv w:val="1"/>
      <w:marLeft w:val="0"/>
      <w:marRight w:val="0"/>
      <w:marTop w:val="0"/>
      <w:marBottom w:val="0"/>
      <w:divBdr>
        <w:top w:val="none" w:sz="0" w:space="0" w:color="auto"/>
        <w:left w:val="none" w:sz="0" w:space="0" w:color="auto"/>
        <w:bottom w:val="none" w:sz="0" w:space="0" w:color="auto"/>
        <w:right w:val="none" w:sz="0" w:space="0" w:color="auto"/>
      </w:divBdr>
    </w:div>
    <w:div w:id="109400267">
      <w:bodyDiv w:val="1"/>
      <w:marLeft w:val="0"/>
      <w:marRight w:val="0"/>
      <w:marTop w:val="0"/>
      <w:marBottom w:val="0"/>
      <w:divBdr>
        <w:top w:val="none" w:sz="0" w:space="0" w:color="auto"/>
        <w:left w:val="none" w:sz="0" w:space="0" w:color="auto"/>
        <w:bottom w:val="none" w:sz="0" w:space="0" w:color="auto"/>
        <w:right w:val="none" w:sz="0" w:space="0" w:color="auto"/>
      </w:divBdr>
    </w:div>
    <w:div w:id="120807691">
      <w:bodyDiv w:val="1"/>
      <w:marLeft w:val="0"/>
      <w:marRight w:val="0"/>
      <w:marTop w:val="0"/>
      <w:marBottom w:val="0"/>
      <w:divBdr>
        <w:top w:val="none" w:sz="0" w:space="0" w:color="auto"/>
        <w:left w:val="none" w:sz="0" w:space="0" w:color="auto"/>
        <w:bottom w:val="none" w:sz="0" w:space="0" w:color="auto"/>
        <w:right w:val="none" w:sz="0" w:space="0" w:color="auto"/>
      </w:divBdr>
    </w:div>
    <w:div w:id="145586585">
      <w:bodyDiv w:val="1"/>
      <w:marLeft w:val="0"/>
      <w:marRight w:val="0"/>
      <w:marTop w:val="0"/>
      <w:marBottom w:val="0"/>
      <w:divBdr>
        <w:top w:val="none" w:sz="0" w:space="0" w:color="auto"/>
        <w:left w:val="none" w:sz="0" w:space="0" w:color="auto"/>
        <w:bottom w:val="none" w:sz="0" w:space="0" w:color="auto"/>
        <w:right w:val="none" w:sz="0" w:space="0" w:color="auto"/>
      </w:divBdr>
    </w:div>
    <w:div w:id="157312234">
      <w:bodyDiv w:val="1"/>
      <w:marLeft w:val="0"/>
      <w:marRight w:val="0"/>
      <w:marTop w:val="0"/>
      <w:marBottom w:val="0"/>
      <w:divBdr>
        <w:top w:val="none" w:sz="0" w:space="0" w:color="auto"/>
        <w:left w:val="none" w:sz="0" w:space="0" w:color="auto"/>
        <w:bottom w:val="none" w:sz="0" w:space="0" w:color="auto"/>
        <w:right w:val="none" w:sz="0" w:space="0" w:color="auto"/>
      </w:divBdr>
    </w:div>
    <w:div w:id="185489713">
      <w:bodyDiv w:val="1"/>
      <w:marLeft w:val="0"/>
      <w:marRight w:val="0"/>
      <w:marTop w:val="0"/>
      <w:marBottom w:val="0"/>
      <w:divBdr>
        <w:top w:val="none" w:sz="0" w:space="0" w:color="auto"/>
        <w:left w:val="none" w:sz="0" w:space="0" w:color="auto"/>
        <w:bottom w:val="none" w:sz="0" w:space="0" w:color="auto"/>
        <w:right w:val="none" w:sz="0" w:space="0" w:color="auto"/>
      </w:divBdr>
      <w:divsChild>
        <w:div w:id="1060254223">
          <w:marLeft w:val="0"/>
          <w:marRight w:val="0"/>
          <w:marTop w:val="0"/>
          <w:marBottom w:val="0"/>
          <w:divBdr>
            <w:top w:val="none" w:sz="0" w:space="0" w:color="auto"/>
            <w:left w:val="none" w:sz="0" w:space="0" w:color="auto"/>
            <w:bottom w:val="none" w:sz="0" w:space="0" w:color="auto"/>
            <w:right w:val="none" w:sz="0" w:space="0" w:color="auto"/>
          </w:divBdr>
        </w:div>
        <w:div w:id="215707310">
          <w:marLeft w:val="0"/>
          <w:marRight w:val="0"/>
          <w:marTop w:val="0"/>
          <w:marBottom w:val="0"/>
          <w:divBdr>
            <w:top w:val="none" w:sz="0" w:space="0" w:color="auto"/>
            <w:left w:val="none" w:sz="0" w:space="0" w:color="auto"/>
            <w:bottom w:val="none" w:sz="0" w:space="0" w:color="auto"/>
            <w:right w:val="none" w:sz="0" w:space="0" w:color="auto"/>
          </w:divBdr>
        </w:div>
        <w:div w:id="605846491">
          <w:marLeft w:val="0"/>
          <w:marRight w:val="0"/>
          <w:marTop w:val="0"/>
          <w:marBottom w:val="0"/>
          <w:divBdr>
            <w:top w:val="none" w:sz="0" w:space="0" w:color="auto"/>
            <w:left w:val="none" w:sz="0" w:space="0" w:color="auto"/>
            <w:bottom w:val="none" w:sz="0" w:space="0" w:color="auto"/>
            <w:right w:val="none" w:sz="0" w:space="0" w:color="auto"/>
          </w:divBdr>
        </w:div>
        <w:div w:id="771247156">
          <w:marLeft w:val="0"/>
          <w:marRight w:val="0"/>
          <w:marTop w:val="0"/>
          <w:marBottom w:val="0"/>
          <w:divBdr>
            <w:top w:val="none" w:sz="0" w:space="0" w:color="auto"/>
            <w:left w:val="none" w:sz="0" w:space="0" w:color="auto"/>
            <w:bottom w:val="none" w:sz="0" w:space="0" w:color="auto"/>
            <w:right w:val="none" w:sz="0" w:space="0" w:color="auto"/>
          </w:divBdr>
        </w:div>
      </w:divsChild>
    </w:div>
    <w:div w:id="411119487">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0788534">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812058988">
      <w:bodyDiv w:val="1"/>
      <w:marLeft w:val="0"/>
      <w:marRight w:val="0"/>
      <w:marTop w:val="0"/>
      <w:marBottom w:val="0"/>
      <w:divBdr>
        <w:top w:val="none" w:sz="0" w:space="0" w:color="auto"/>
        <w:left w:val="none" w:sz="0" w:space="0" w:color="auto"/>
        <w:bottom w:val="none" w:sz="0" w:space="0" w:color="auto"/>
        <w:right w:val="none" w:sz="0" w:space="0" w:color="auto"/>
      </w:divBdr>
    </w:div>
    <w:div w:id="1094715115">
      <w:bodyDiv w:val="1"/>
      <w:marLeft w:val="0"/>
      <w:marRight w:val="0"/>
      <w:marTop w:val="0"/>
      <w:marBottom w:val="0"/>
      <w:divBdr>
        <w:top w:val="none" w:sz="0" w:space="0" w:color="auto"/>
        <w:left w:val="none" w:sz="0" w:space="0" w:color="auto"/>
        <w:bottom w:val="none" w:sz="0" w:space="0" w:color="auto"/>
        <w:right w:val="none" w:sz="0" w:space="0" w:color="auto"/>
      </w:divBdr>
    </w:div>
    <w:div w:id="1171022693">
      <w:bodyDiv w:val="1"/>
      <w:marLeft w:val="0"/>
      <w:marRight w:val="0"/>
      <w:marTop w:val="0"/>
      <w:marBottom w:val="0"/>
      <w:divBdr>
        <w:top w:val="none" w:sz="0" w:space="0" w:color="auto"/>
        <w:left w:val="none" w:sz="0" w:space="0" w:color="auto"/>
        <w:bottom w:val="none" w:sz="0" w:space="0" w:color="auto"/>
        <w:right w:val="none" w:sz="0" w:space="0" w:color="auto"/>
      </w:divBdr>
    </w:div>
    <w:div w:id="1337272827">
      <w:bodyDiv w:val="1"/>
      <w:marLeft w:val="0"/>
      <w:marRight w:val="0"/>
      <w:marTop w:val="0"/>
      <w:marBottom w:val="0"/>
      <w:divBdr>
        <w:top w:val="none" w:sz="0" w:space="0" w:color="auto"/>
        <w:left w:val="none" w:sz="0" w:space="0" w:color="auto"/>
        <w:bottom w:val="none" w:sz="0" w:space="0" w:color="auto"/>
        <w:right w:val="none" w:sz="0" w:space="0" w:color="auto"/>
      </w:divBdr>
    </w:div>
    <w:div w:id="1611740568">
      <w:bodyDiv w:val="1"/>
      <w:marLeft w:val="0"/>
      <w:marRight w:val="0"/>
      <w:marTop w:val="0"/>
      <w:marBottom w:val="0"/>
      <w:divBdr>
        <w:top w:val="none" w:sz="0" w:space="0" w:color="auto"/>
        <w:left w:val="none" w:sz="0" w:space="0" w:color="auto"/>
        <w:bottom w:val="none" w:sz="0" w:space="0" w:color="auto"/>
        <w:right w:val="none" w:sz="0" w:space="0" w:color="auto"/>
      </w:divBdr>
    </w:div>
    <w:div w:id="1837912728">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08632694">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twitter.com/FA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meo.com/648391789" TargetMode="External"/><Relationship Id="rId2" Type="http://schemas.openxmlformats.org/officeDocument/2006/relationships/customXml" Target="../customXml/item2.xml"/><Relationship Id="rId16" Type="http://schemas.openxmlformats.org/officeDocument/2006/relationships/hyperlink" Target="https://www.flemingfund.org/publications/common-elements-of-good-practice-for-supporting-one-heal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ottmac.com/article/72372/fleming-fund" TargetMode="External"/><Relationship Id="rId10" Type="http://schemas.openxmlformats.org/officeDocument/2006/relationships/endnotes" Target="endnotes.xml"/><Relationship Id="rId19" Type="http://schemas.openxmlformats.org/officeDocument/2006/relationships/hyperlink" Target="https://www.youtube.com/c/UNFA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B28A692F62B44AAC813A08100D4AF0" ma:contentTypeVersion="7" ma:contentTypeDescription="Create a new document." ma:contentTypeScope="" ma:versionID="c877253b12ab3539642a6ab25c13d818">
  <xsd:schema xmlns:xsd="http://www.w3.org/2001/XMLSchema" xmlns:xs="http://www.w3.org/2001/XMLSchema" xmlns:p="http://schemas.microsoft.com/office/2006/metadata/properties" xmlns:ns3="4f420972-ad72-4fbd-81ee-9ca8734fe6fc" xmlns:ns4="f0064a1e-fdb7-4232-9bf5-a249176340c5" targetNamespace="http://schemas.microsoft.com/office/2006/metadata/properties" ma:root="true" ma:fieldsID="94c5f77ce2fb9f368886c86719688a59" ns3:_="" ns4:_="">
    <xsd:import namespace="4f420972-ad72-4fbd-81ee-9ca8734fe6fc"/>
    <xsd:import namespace="f0064a1e-fdb7-4232-9bf5-a249176340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20972-ad72-4fbd-81ee-9ca8734f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064a1e-fdb7-4232-9bf5-a249176340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E9DD1-8860-49CC-BB34-546263DDA1EB}">
  <ds:schemaRefs>
    <ds:schemaRef ds:uri="http://schemas.openxmlformats.org/officeDocument/2006/bibliography"/>
  </ds:schemaRefs>
</ds:datastoreItem>
</file>

<file path=customXml/itemProps2.xml><?xml version="1.0" encoding="utf-8"?>
<ds:datastoreItem xmlns:ds="http://schemas.openxmlformats.org/officeDocument/2006/customXml" ds:itemID="{2B092BFA-C1DC-4071-A813-44C35B341CB0}">
  <ds:schemaRefs>
    <ds:schemaRef ds:uri="f0064a1e-fdb7-4232-9bf5-a249176340c5"/>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4f420972-ad72-4fbd-81ee-9ca8734fe6fc"/>
    <ds:schemaRef ds:uri="http://www.w3.org/XML/1998/namespace"/>
  </ds:schemaRefs>
</ds:datastoreItem>
</file>

<file path=customXml/itemProps3.xml><?xml version="1.0" encoding="utf-8"?>
<ds:datastoreItem xmlns:ds="http://schemas.openxmlformats.org/officeDocument/2006/customXml" ds:itemID="{4649DC30-C1C0-4F1C-AA91-121B8F685445}">
  <ds:schemaRefs>
    <ds:schemaRef ds:uri="http://schemas.microsoft.com/sharepoint/v3/contenttype/forms"/>
  </ds:schemaRefs>
</ds:datastoreItem>
</file>

<file path=customXml/itemProps4.xml><?xml version="1.0" encoding="utf-8"?>
<ds:datastoreItem xmlns:ds="http://schemas.openxmlformats.org/officeDocument/2006/customXml" ds:itemID="{C30B9348-1B70-4484-BF12-00AE59070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20972-ad72-4fbd-81ee-9ca8734fe6fc"/>
    <ds:schemaRef ds:uri="f0064a1e-fdb7-4232-9bf5-a24917634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[Insert title of report]</vt:lpstr>
    </vt:vector>
  </TitlesOfParts>
  <Manager>DHSC</Manager>
  <Company>DHSC</Company>
  <LinksUpToDate>false</LinksUpToDate>
  <CharactersWithSpaces>8619</CharactersWithSpaces>
  <SharedDoc>false</SharedDoc>
  <HLinks>
    <vt:vector size="36" baseType="variant">
      <vt:variant>
        <vt:i4>8323106</vt:i4>
      </vt:variant>
      <vt:variant>
        <vt:i4>24</vt:i4>
      </vt:variant>
      <vt:variant>
        <vt:i4>0</vt:i4>
      </vt:variant>
      <vt:variant>
        <vt:i4>5</vt:i4>
      </vt:variant>
      <vt:variant>
        <vt:lpwstr>https://www.youtube.com/c/UNFAO</vt:lpwstr>
      </vt:variant>
      <vt:variant>
        <vt:lpwstr/>
      </vt:variant>
      <vt:variant>
        <vt:i4>7864371</vt:i4>
      </vt:variant>
      <vt:variant>
        <vt:i4>21</vt:i4>
      </vt:variant>
      <vt:variant>
        <vt:i4>0</vt:i4>
      </vt:variant>
      <vt:variant>
        <vt:i4>5</vt:i4>
      </vt:variant>
      <vt:variant>
        <vt:lpwstr>https://twitter.com/FAO</vt:lpwstr>
      </vt:variant>
      <vt:variant>
        <vt:lpwstr/>
      </vt:variant>
      <vt:variant>
        <vt:i4>8192058</vt:i4>
      </vt:variant>
      <vt:variant>
        <vt:i4>15</vt:i4>
      </vt:variant>
      <vt:variant>
        <vt:i4>0</vt:i4>
      </vt:variant>
      <vt:variant>
        <vt:i4>5</vt:i4>
      </vt:variant>
      <vt:variant>
        <vt:lpwstr>https://vimeo.com/648391789</vt:lpwstr>
      </vt:variant>
      <vt:variant>
        <vt:lpwstr/>
      </vt:variant>
      <vt:variant>
        <vt:i4>2031621</vt:i4>
      </vt:variant>
      <vt:variant>
        <vt:i4>12</vt:i4>
      </vt:variant>
      <vt:variant>
        <vt:i4>0</vt:i4>
      </vt:variant>
      <vt:variant>
        <vt:i4>5</vt:i4>
      </vt:variant>
      <vt:variant>
        <vt:lpwstr>https://www.flemingfund.org/publications/common-elements-of-good-practice-for-supporting-one-health/</vt:lpwstr>
      </vt:variant>
      <vt:variant>
        <vt:lpwstr/>
      </vt:variant>
      <vt:variant>
        <vt:i4>8192121</vt:i4>
      </vt:variant>
      <vt:variant>
        <vt:i4>9</vt:i4>
      </vt:variant>
      <vt:variant>
        <vt:i4>0</vt:i4>
      </vt:variant>
      <vt:variant>
        <vt:i4>5</vt:i4>
      </vt:variant>
      <vt:variant>
        <vt:lpwstr>https://www.mottmac.com/article/72372/fleming-fund</vt:lpwstr>
      </vt:variant>
      <vt:variant>
        <vt:lpwstr/>
      </vt:variant>
      <vt:variant>
        <vt:i4>1376304</vt:i4>
      </vt:variant>
      <vt:variant>
        <vt:i4>2</vt:i4>
      </vt:variant>
      <vt:variant>
        <vt:i4>0</vt:i4>
      </vt:variant>
      <vt:variant>
        <vt:i4>5</vt:i4>
      </vt:variant>
      <vt:variant>
        <vt:lpwstr/>
      </vt:variant>
      <vt:variant>
        <vt:lpwstr>_Toc83975244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Smith, Helen</dc:creator>
  <cp:keywords>DHSC, report, [other keywords]</cp:keywords>
  <dc:description/>
  <cp:lastModifiedBy>Malin, Alice</cp:lastModifiedBy>
  <cp:revision>2</cp:revision>
  <cp:lastPrinted>2018-09-11T09:42:00Z</cp:lastPrinted>
  <dcterms:created xsi:type="dcterms:W3CDTF">2022-05-17T12:54:00Z</dcterms:created>
  <dcterms:modified xsi:type="dcterms:W3CDTF">2022-05-17T12:54:00Z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0x010100B5B28A692F62B44AAC813A08100D4AF0</vt:lpwstr>
  </property>
  <property fmtid="{D5CDD505-2E9C-101B-9397-08002B2CF9AE}" pid="3" name="DocumentIntegrity">
    <vt:lpwstr>native</vt:lpwstr>
  </property>
  <property fmtid="{D5CDD505-2E9C-101B-9397-08002B2CF9AE}" pid="4" name="SavedOnce">
    <vt:lpwstr>true</vt:lpwstr>
  </property>
</Properties>
</file>